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07B7" w14:textId="77777777" w:rsidR="00EC7A99" w:rsidRDefault="00815D37" w:rsidP="00EC7A99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669EE118" w14:textId="1E6C32BD" w:rsidR="00535B80" w:rsidRPr="009461CD" w:rsidRDefault="00F75472" w:rsidP="009461CD">
      <w:pPr>
        <w:jc w:val="center"/>
        <w:rPr>
          <w:b/>
          <w:bCs/>
          <w:sz w:val="36"/>
          <w:szCs w:val="36"/>
        </w:rPr>
      </w:pPr>
      <w:bookmarkStart w:id="0" w:name="_Hlk156912660"/>
      <w:r w:rsidRPr="00F75472">
        <w:rPr>
          <w:b/>
          <w:bCs/>
          <w:sz w:val="36"/>
          <w:szCs w:val="36"/>
        </w:rPr>
        <w:t>PNRR MISSIONE SALUTE</w:t>
      </w:r>
      <w:r w:rsidR="00D81BE4">
        <w:rPr>
          <w:b/>
          <w:bCs/>
          <w:sz w:val="36"/>
          <w:szCs w:val="36"/>
        </w:rPr>
        <w:t xml:space="preserve">, </w:t>
      </w:r>
      <w:r w:rsidR="00E366DA" w:rsidRPr="00F75472">
        <w:rPr>
          <w:b/>
          <w:bCs/>
          <w:sz w:val="36"/>
          <w:szCs w:val="36"/>
        </w:rPr>
        <w:t xml:space="preserve">AL </w:t>
      </w:r>
      <w:r w:rsidR="00EA6FC9">
        <w:rPr>
          <w:b/>
          <w:bCs/>
          <w:sz w:val="36"/>
          <w:szCs w:val="36"/>
        </w:rPr>
        <w:t>4</w:t>
      </w:r>
      <w:r w:rsidR="00E366DA" w:rsidRPr="00F75472">
        <w:rPr>
          <w:b/>
          <w:bCs/>
          <w:sz w:val="36"/>
          <w:szCs w:val="36"/>
        </w:rPr>
        <w:t>° TRIMESTRE 2024</w:t>
      </w:r>
      <w:r w:rsidR="00E366DA">
        <w:rPr>
          <w:b/>
          <w:bCs/>
          <w:sz w:val="36"/>
          <w:szCs w:val="36"/>
        </w:rPr>
        <w:t xml:space="preserve"> </w:t>
      </w:r>
      <w:r w:rsidR="00E366DA" w:rsidRPr="00897B0F">
        <w:rPr>
          <w:b/>
          <w:bCs/>
          <w:sz w:val="36"/>
          <w:szCs w:val="36"/>
        </w:rPr>
        <w:t>RAGGIUNTA L’UNICA SCADE</w:t>
      </w:r>
      <w:bookmarkStart w:id="1" w:name="_GoBack"/>
      <w:bookmarkEnd w:id="1"/>
      <w:r w:rsidR="00E366DA" w:rsidRPr="00897B0F">
        <w:rPr>
          <w:b/>
          <w:bCs/>
          <w:sz w:val="36"/>
          <w:szCs w:val="36"/>
        </w:rPr>
        <w:t>NZA EUROPEA</w:t>
      </w:r>
      <w:r w:rsidR="00897B0F">
        <w:rPr>
          <w:b/>
          <w:bCs/>
          <w:sz w:val="36"/>
          <w:szCs w:val="36"/>
        </w:rPr>
        <w:t xml:space="preserve"> SULLE CENTRALI OPERATIVE TERRITORIALI</w:t>
      </w:r>
      <w:r w:rsidR="00F57BF9">
        <w:rPr>
          <w:b/>
          <w:bCs/>
          <w:sz w:val="36"/>
          <w:szCs w:val="36"/>
        </w:rPr>
        <w:t>,</w:t>
      </w:r>
      <w:r w:rsidR="003D6197">
        <w:rPr>
          <w:b/>
          <w:bCs/>
          <w:sz w:val="36"/>
          <w:szCs w:val="36"/>
        </w:rPr>
        <w:t xml:space="preserve"> MA SENZA INFERMIERI RISCHIANO DI DIVENTARE SCATOLE VUOTE.</w:t>
      </w:r>
      <w:r w:rsidR="006468BA">
        <w:rPr>
          <w:b/>
          <w:bCs/>
          <w:sz w:val="36"/>
          <w:szCs w:val="36"/>
        </w:rPr>
        <w:t xml:space="preserve"> </w:t>
      </w:r>
      <w:r w:rsidR="003D6197">
        <w:rPr>
          <w:b/>
          <w:bCs/>
          <w:sz w:val="36"/>
          <w:szCs w:val="36"/>
        </w:rPr>
        <w:br/>
        <w:t xml:space="preserve">INCOGNITA REGIONI: DATI PUBBLICI SULL’ATTIVAZIONE </w:t>
      </w:r>
      <w:r w:rsidR="004479EA">
        <w:rPr>
          <w:b/>
          <w:bCs/>
          <w:sz w:val="36"/>
          <w:szCs w:val="36"/>
        </w:rPr>
        <w:br/>
      </w:r>
      <w:r w:rsidR="003D6197">
        <w:rPr>
          <w:b/>
          <w:bCs/>
          <w:sz w:val="36"/>
          <w:szCs w:val="36"/>
        </w:rPr>
        <w:t>DELLE COT</w:t>
      </w:r>
      <w:r w:rsidR="004479EA">
        <w:rPr>
          <w:b/>
          <w:bCs/>
          <w:sz w:val="36"/>
          <w:szCs w:val="36"/>
        </w:rPr>
        <w:t xml:space="preserve"> ANCORA NON DISPONIBILI</w:t>
      </w:r>
    </w:p>
    <w:bookmarkEnd w:id="0"/>
    <w:p w14:paraId="4D38DF05" w14:textId="7BFED422" w:rsidR="00815D37" w:rsidRDefault="00EA6FC9" w:rsidP="00815D3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A229E4">
        <w:rPr>
          <w:rFonts w:ascii="Calibri" w:eastAsia="Calibri" w:hAnsi="Calibri" w:cs="Times New Roman"/>
          <w:b/>
          <w:bCs/>
          <w:sz w:val="24"/>
          <w:szCs w:val="24"/>
        </w:rPr>
        <w:t>4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gennaio 2025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815D3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2B2105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7395A8C6" w14:textId="180C68EE" w:rsidR="00897B0F" w:rsidRPr="00897B0F" w:rsidRDefault="00897B0F" w:rsidP="00535518">
      <w:pPr>
        <w:jc w:val="both"/>
        <w:rPr>
          <w:rFonts w:cstheme="minorHAnsi"/>
        </w:rPr>
      </w:pPr>
      <w:r w:rsidRPr="00897B0F">
        <w:rPr>
          <w:rFonts w:cstheme="minorHAnsi"/>
        </w:rPr>
        <w:t>«Al 31 dicembre 2024 – dichiara Nino Cartabellotta, Presidente della Fondazione GIMBE – l’unica scadenza europea della Missione Salute del PNRR che condiziona il pagamento delle rate</w:t>
      </w:r>
      <w:r w:rsidR="00C04C39">
        <w:rPr>
          <w:rFonts w:cstheme="minorHAnsi"/>
        </w:rPr>
        <w:t xml:space="preserve">, ovvero </w:t>
      </w:r>
      <w:r w:rsidR="0023017D">
        <w:rPr>
          <w:rFonts w:cstheme="minorHAnsi"/>
        </w:rPr>
        <w:t xml:space="preserve">la realizzazione </w:t>
      </w:r>
      <w:r w:rsidR="00C04C39" w:rsidRPr="00897B0F">
        <w:rPr>
          <w:rFonts w:cstheme="minorHAnsi"/>
        </w:rPr>
        <w:t>di almeno 480 Centrali Operative Territoriali</w:t>
      </w:r>
      <w:r w:rsidR="00C04C39">
        <w:rPr>
          <w:rFonts w:cstheme="minorHAnsi"/>
        </w:rPr>
        <w:t>,</w:t>
      </w:r>
      <w:r w:rsidRPr="00897B0F">
        <w:rPr>
          <w:rFonts w:cstheme="minorHAnsi"/>
        </w:rPr>
        <w:t xml:space="preserve"> è stata rispettata».</w:t>
      </w:r>
    </w:p>
    <w:p w14:paraId="2B6260E9" w14:textId="1116358C" w:rsidR="00C14274" w:rsidRDefault="00897B0F" w:rsidP="00C14274">
      <w:pPr>
        <w:jc w:val="both"/>
        <w:rPr>
          <w:rFonts w:cstheme="minorHAnsi"/>
        </w:rPr>
      </w:pPr>
      <w:r w:rsidRPr="00897B0F">
        <w:rPr>
          <w:rFonts w:cstheme="minorHAnsi"/>
        </w:rPr>
        <w:t>L’Osservatorio GIMBE sul Servizio Sanitario Nazionale prosegue la sua attività di monitoraggio indipendente, analizzando</w:t>
      </w:r>
      <w:r w:rsidR="00C14274">
        <w:rPr>
          <w:rFonts w:cstheme="minorHAnsi"/>
        </w:rPr>
        <w:t xml:space="preserve"> sia</w:t>
      </w:r>
      <w:r w:rsidRPr="00897B0F">
        <w:rPr>
          <w:rFonts w:cstheme="minorHAnsi"/>
        </w:rPr>
        <w:t xml:space="preserve"> i risultati raggiunti </w:t>
      </w:r>
      <w:r w:rsidR="00C14274">
        <w:rPr>
          <w:rFonts w:cstheme="minorHAnsi"/>
        </w:rPr>
        <w:t>che</w:t>
      </w:r>
      <w:r w:rsidRPr="00897B0F">
        <w:rPr>
          <w:rFonts w:cstheme="minorHAnsi"/>
        </w:rPr>
        <w:t xml:space="preserve"> le criticità relative all’avanzamento delle riforme. L’obiettivo è fornire ai cittadini un quadro chiaro e oggettivo,</w:t>
      </w:r>
      <w:r w:rsidR="009B1F97">
        <w:rPr>
          <w:rFonts w:cstheme="minorHAnsi"/>
        </w:rPr>
        <w:t xml:space="preserve"> </w:t>
      </w:r>
      <w:r w:rsidR="00C14274">
        <w:rPr>
          <w:rFonts w:cstheme="minorHAnsi"/>
        </w:rPr>
        <w:t>al riparo da</w:t>
      </w:r>
      <w:r w:rsidR="00C14274" w:rsidRPr="00897B0F">
        <w:rPr>
          <w:rFonts w:cstheme="minorHAnsi"/>
        </w:rPr>
        <w:t xml:space="preserve"> </w:t>
      </w:r>
      <w:r w:rsidRPr="00897B0F">
        <w:rPr>
          <w:rFonts w:cstheme="minorHAnsi"/>
        </w:rPr>
        <w:t>strumentalizzazioni politiche.</w:t>
      </w:r>
    </w:p>
    <w:p w14:paraId="16409A95" w14:textId="1C10F3E9" w:rsidR="009A76B2" w:rsidRPr="0085624B" w:rsidRDefault="00566963" w:rsidP="00990397">
      <w:pPr>
        <w:spacing w:after="80"/>
        <w:jc w:val="both"/>
        <w:rPr>
          <w:rFonts w:cstheme="minorHAnsi"/>
          <w:b/>
          <w:bCs/>
        </w:rPr>
      </w:pPr>
      <w:r w:rsidRPr="00566963">
        <w:rPr>
          <w:rFonts w:cstheme="minorHAnsi"/>
          <w:b/>
          <w:bCs/>
        </w:rPr>
        <w:t>STATO DI AVANZAMENTO</w:t>
      </w:r>
      <w:r w:rsidR="0020319A">
        <w:rPr>
          <w:rFonts w:cstheme="minorHAnsi"/>
          <w:b/>
          <w:bCs/>
        </w:rPr>
        <w:t xml:space="preserve"> AL </w:t>
      </w:r>
      <w:r w:rsidR="00873530">
        <w:rPr>
          <w:rFonts w:cstheme="minorHAnsi"/>
          <w:b/>
          <w:bCs/>
        </w:rPr>
        <w:t>3</w:t>
      </w:r>
      <w:r w:rsidR="007D3B7E">
        <w:rPr>
          <w:rFonts w:cstheme="minorHAnsi"/>
          <w:b/>
          <w:bCs/>
        </w:rPr>
        <w:t>1</w:t>
      </w:r>
      <w:r w:rsidR="00873530">
        <w:rPr>
          <w:rFonts w:cstheme="minorHAnsi"/>
          <w:b/>
          <w:bCs/>
        </w:rPr>
        <w:t xml:space="preserve"> </w:t>
      </w:r>
      <w:r w:rsidR="007D3B7E">
        <w:rPr>
          <w:rFonts w:cstheme="minorHAnsi"/>
          <w:b/>
          <w:bCs/>
        </w:rPr>
        <w:t>DICEMBRE</w:t>
      </w:r>
      <w:r w:rsidR="00873530">
        <w:rPr>
          <w:rFonts w:cstheme="minorHAnsi"/>
          <w:b/>
          <w:bCs/>
        </w:rPr>
        <w:t xml:space="preserve"> </w:t>
      </w:r>
      <w:r w:rsidR="0020319A">
        <w:rPr>
          <w:rFonts w:cstheme="minorHAnsi"/>
          <w:b/>
          <w:bCs/>
        </w:rPr>
        <w:t>202</w:t>
      </w:r>
      <w:r w:rsidR="0039018B">
        <w:rPr>
          <w:rFonts w:cstheme="minorHAnsi"/>
          <w:b/>
          <w:bCs/>
        </w:rPr>
        <w:t>4</w:t>
      </w:r>
      <w:r w:rsidR="004261F6">
        <w:rPr>
          <w:rFonts w:cstheme="minorHAnsi"/>
        </w:rPr>
        <w:t xml:space="preserve">. </w:t>
      </w:r>
      <w:r w:rsidR="00ED6E07" w:rsidRPr="00ED6E07">
        <w:rPr>
          <w:rFonts w:cstheme="minorHAnsi"/>
        </w:rPr>
        <w:t xml:space="preserve">Secondo </w:t>
      </w:r>
      <w:r w:rsidR="005B24AF">
        <w:rPr>
          <w:rFonts w:cstheme="minorHAnsi"/>
        </w:rPr>
        <w:t>i dati</w:t>
      </w:r>
      <w:r w:rsidR="00ED6E07">
        <w:rPr>
          <w:rFonts w:cstheme="minorHAnsi"/>
        </w:rPr>
        <w:t xml:space="preserve"> </w:t>
      </w:r>
      <w:r w:rsidR="00C14274">
        <w:rPr>
          <w:rFonts w:cstheme="minorHAnsi"/>
        </w:rPr>
        <w:t>pubblicati</w:t>
      </w:r>
      <w:r w:rsidR="005B24AF">
        <w:rPr>
          <w:rFonts w:cstheme="minorHAnsi"/>
        </w:rPr>
        <w:t xml:space="preserve"> sul </w:t>
      </w:r>
      <w:hyperlink r:id="rId8" w:history="1">
        <w:r w:rsidR="00ED6E07" w:rsidRPr="00961FD4">
          <w:rPr>
            <w:rStyle w:val="Collegamentoipertestuale"/>
            <w:rFonts w:cstheme="minorHAnsi"/>
          </w:rPr>
          <w:t>portale del Ministero della Salute</w:t>
        </w:r>
      </w:hyperlink>
      <w:r w:rsidR="00ED6E07" w:rsidRPr="00ED6E07">
        <w:rPr>
          <w:rFonts w:cstheme="minorHAnsi"/>
        </w:rPr>
        <w:t xml:space="preserve"> che monitora lo stato di attuazione della Missione Salute del PNRR:</w:t>
      </w:r>
    </w:p>
    <w:p w14:paraId="50FDBA50" w14:textId="69834138" w:rsidR="00C14274" w:rsidRDefault="00ED6E07" w:rsidP="00535518">
      <w:pPr>
        <w:pStyle w:val="Paragrafoelenco"/>
        <w:numPr>
          <w:ilvl w:val="0"/>
          <w:numId w:val="38"/>
        </w:numPr>
        <w:spacing w:line="276" w:lineRule="auto"/>
        <w:jc w:val="both"/>
        <w:rPr>
          <w:rFonts w:cstheme="minorHAnsi"/>
        </w:rPr>
      </w:pPr>
      <w:r w:rsidRPr="0020319A">
        <w:rPr>
          <w:rFonts w:cstheme="minorHAnsi"/>
          <w:b/>
          <w:bCs/>
        </w:rPr>
        <w:t xml:space="preserve">Milestone e target </w:t>
      </w:r>
      <w:r w:rsidR="008F7EF5" w:rsidRPr="0020319A">
        <w:rPr>
          <w:rFonts w:cstheme="minorHAnsi"/>
          <w:b/>
          <w:bCs/>
        </w:rPr>
        <w:t>europei</w:t>
      </w:r>
      <w:r w:rsidRPr="00ED6E07">
        <w:rPr>
          <w:rFonts w:cstheme="minorHAnsi"/>
        </w:rPr>
        <w:t xml:space="preserve">: </w:t>
      </w:r>
      <w:r w:rsidR="00C14274">
        <w:rPr>
          <w:rFonts w:cstheme="minorHAnsi"/>
        </w:rPr>
        <w:t xml:space="preserve">è stata </w:t>
      </w:r>
      <w:r w:rsidR="002F600C">
        <w:rPr>
          <w:rFonts w:cstheme="minorHAnsi"/>
        </w:rPr>
        <w:t>r</w:t>
      </w:r>
      <w:r w:rsidR="00897B0F" w:rsidRPr="00897B0F">
        <w:rPr>
          <w:rFonts w:cstheme="minorHAnsi"/>
        </w:rPr>
        <w:t>aggiunta la scadenza relativa all</w:t>
      </w:r>
      <w:r w:rsidR="00C14274">
        <w:rPr>
          <w:rFonts w:cstheme="minorHAnsi"/>
        </w:rPr>
        <w:t>’</w:t>
      </w:r>
      <w:r w:rsidR="00897B0F" w:rsidRPr="00897B0F">
        <w:rPr>
          <w:rFonts w:cstheme="minorHAnsi"/>
        </w:rPr>
        <w:t xml:space="preserve">entrata in funzione di almeno 480 Centrali Operative Territoriali (COT), strutture essenziali per il coordinamento della presa in carico dei pazienti e l’integrazione dell’assistenza sanitaria e sociosanitaria. Le risorse assegnate </w:t>
      </w:r>
      <w:r w:rsidR="00C14274">
        <w:rPr>
          <w:rFonts w:cstheme="minorHAnsi"/>
        </w:rPr>
        <w:t xml:space="preserve">a questo </w:t>
      </w:r>
      <w:r w:rsidR="00897B0F" w:rsidRPr="00897B0F">
        <w:rPr>
          <w:rFonts w:cstheme="minorHAnsi"/>
        </w:rPr>
        <w:t xml:space="preserve">target </w:t>
      </w:r>
      <w:r w:rsidR="00C14274">
        <w:rPr>
          <w:rFonts w:cstheme="minorHAnsi"/>
        </w:rPr>
        <w:t>ammontano</w:t>
      </w:r>
      <w:r w:rsidR="00897B0F" w:rsidRPr="00897B0F">
        <w:rPr>
          <w:rFonts w:cstheme="minorHAnsi"/>
        </w:rPr>
        <w:t xml:space="preserve"> a € 280 milioni. Il </w:t>
      </w:r>
      <w:hyperlink r:id="rId9" w:anchor="sed0400.stenografico.tit00020.sub00080" w:history="1">
        <w:r w:rsidR="00897B0F" w:rsidRPr="00707F1D">
          <w:rPr>
            <w:rStyle w:val="Collegamentoipertestuale"/>
            <w:rFonts w:cstheme="minorHAnsi"/>
          </w:rPr>
          <w:t>Ministro per i Rapporti con il Parlamento, Luca Ciriani, ha confermato alla Camera</w:t>
        </w:r>
      </w:hyperlink>
      <w:r w:rsidR="00897B0F" w:rsidRPr="00897B0F">
        <w:rPr>
          <w:rFonts w:cstheme="minorHAnsi"/>
        </w:rPr>
        <w:t xml:space="preserve"> che la rendicontazione di questo obiettivo è stata inviata alla Commissione Europea, avviando così la procedura per il versamento della settima rata da € 18,3 miliardi.</w:t>
      </w:r>
      <w:r w:rsidR="00707F1D">
        <w:rPr>
          <w:rFonts w:cstheme="minorHAnsi"/>
        </w:rPr>
        <w:t xml:space="preserve"> </w:t>
      </w:r>
      <w:r w:rsidR="00707F1D" w:rsidRPr="00707F1D">
        <w:rPr>
          <w:rFonts w:cstheme="minorHAnsi"/>
        </w:rPr>
        <w:t xml:space="preserve">Tuttavia, </w:t>
      </w:r>
      <w:r w:rsidR="00C14274" w:rsidRPr="00C14274">
        <w:rPr>
          <w:rFonts w:cstheme="minorHAnsi"/>
        </w:rPr>
        <w:t xml:space="preserve">è importante </w:t>
      </w:r>
      <w:r w:rsidR="009B1F97">
        <w:rPr>
          <w:rFonts w:cstheme="minorHAnsi"/>
        </w:rPr>
        <w:t>ricordare</w:t>
      </w:r>
      <w:r w:rsidR="00C14274" w:rsidRPr="00C14274">
        <w:rPr>
          <w:rFonts w:cstheme="minorHAnsi"/>
        </w:rPr>
        <w:t xml:space="preserve"> che</w:t>
      </w:r>
      <w:r w:rsidR="009B1F97">
        <w:rPr>
          <w:rFonts w:cstheme="minorHAnsi"/>
        </w:rPr>
        <w:t xml:space="preserve">, a seguito della rimodulazione del PNRR, </w:t>
      </w:r>
      <w:r w:rsidR="00707F1D" w:rsidRPr="00707F1D">
        <w:rPr>
          <w:rFonts w:cstheme="minorHAnsi"/>
        </w:rPr>
        <w:t xml:space="preserve">il target minimo di COT è stato ridotto </w:t>
      </w:r>
      <w:r w:rsidR="00707F1D" w:rsidRPr="0023017D">
        <w:rPr>
          <w:rFonts w:cstheme="minorHAnsi"/>
        </w:rPr>
        <w:t xml:space="preserve">da </w:t>
      </w:r>
      <w:r w:rsidR="0023017D" w:rsidRPr="0023017D">
        <w:rPr>
          <w:rFonts w:cstheme="minorHAnsi"/>
        </w:rPr>
        <w:t xml:space="preserve">almeno </w:t>
      </w:r>
      <w:r w:rsidR="00707F1D" w:rsidRPr="0023017D">
        <w:rPr>
          <w:rFonts w:cstheme="minorHAnsi"/>
        </w:rPr>
        <w:t>600 a</w:t>
      </w:r>
      <w:r w:rsidR="0023017D">
        <w:rPr>
          <w:rFonts w:cstheme="minorHAnsi"/>
        </w:rPr>
        <w:t>d</w:t>
      </w:r>
      <w:r w:rsidR="0023017D" w:rsidRPr="0023017D">
        <w:rPr>
          <w:rFonts w:cstheme="minorHAnsi"/>
        </w:rPr>
        <w:t xml:space="preserve"> almeno</w:t>
      </w:r>
      <w:r w:rsidR="00707F1D" w:rsidRPr="0023017D">
        <w:rPr>
          <w:rFonts w:cstheme="minorHAnsi"/>
        </w:rPr>
        <w:t xml:space="preserve"> 480 </w:t>
      </w:r>
      <w:r w:rsidR="009B1F97">
        <w:rPr>
          <w:rFonts w:cstheme="minorHAnsi"/>
        </w:rPr>
        <w:t xml:space="preserve">e la scadenza è stata posticipata dal </w:t>
      </w:r>
      <w:r w:rsidR="00707F1D" w:rsidRPr="00707F1D">
        <w:rPr>
          <w:rFonts w:cstheme="minorHAnsi"/>
        </w:rPr>
        <w:t>30 giugno al 31 dicembre 2024.</w:t>
      </w:r>
    </w:p>
    <w:p w14:paraId="5FEF7E64" w14:textId="276268D8" w:rsidR="00707F1D" w:rsidRPr="00943ACC" w:rsidRDefault="00ED6E07" w:rsidP="005E7219">
      <w:pPr>
        <w:pStyle w:val="Paragrafoelenco"/>
        <w:numPr>
          <w:ilvl w:val="0"/>
          <w:numId w:val="38"/>
        </w:numPr>
        <w:spacing w:line="276" w:lineRule="auto"/>
        <w:jc w:val="both"/>
        <w:rPr>
          <w:rFonts w:cstheme="minorHAnsi"/>
        </w:rPr>
      </w:pPr>
      <w:r w:rsidRPr="00943ACC">
        <w:rPr>
          <w:rFonts w:cstheme="minorHAnsi"/>
          <w:b/>
          <w:bCs/>
        </w:rPr>
        <w:t xml:space="preserve">Milestone e target </w:t>
      </w:r>
      <w:r w:rsidR="0020319A" w:rsidRPr="00943ACC">
        <w:rPr>
          <w:rFonts w:cstheme="minorHAnsi"/>
          <w:b/>
          <w:bCs/>
        </w:rPr>
        <w:t>nazionali</w:t>
      </w:r>
      <w:r w:rsidRPr="00943ACC">
        <w:rPr>
          <w:rFonts w:cstheme="minorHAnsi"/>
        </w:rPr>
        <w:t xml:space="preserve">: </w:t>
      </w:r>
      <w:r w:rsidR="00A22325" w:rsidRPr="00943ACC">
        <w:rPr>
          <w:rFonts w:cstheme="minorHAnsi"/>
        </w:rPr>
        <w:t>«</w:t>
      </w:r>
      <w:r w:rsidR="002B2105" w:rsidRPr="00943ACC">
        <w:rPr>
          <w:rFonts w:cstheme="minorHAnsi"/>
        </w:rPr>
        <w:t xml:space="preserve">Anche se non condizionano l’erogazione dei fondi del PNRR </w:t>
      </w:r>
      <w:r w:rsidR="002B2105" w:rsidRPr="006600BA">
        <w:t>–</w:t>
      </w:r>
      <w:r w:rsidR="002B2105" w:rsidRPr="00943ACC">
        <w:rPr>
          <w:rFonts w:cstheme="minorHAnsi"/>
        </w:rPr>
        <w:t xml:space="preserve"> spiega Cartabellotta </w:t>
      </w:r>
      <w:r w:rsidR="002B2105" w:rsidRPr="006600BA">
        <w:t>–</w:t>
      </w:r>
      <w:r w:rsidR="002B2105" w:rsidRPr="00943ACC">
        <w:rPr>
          <w:rFonts w:cstheme="minorHAnsi"/>
        </w:rPr>
        <w:t xml:space="preserve"> questi</w:t>
      </w:r>
      <w:r w:rsidR="00A22325" w:rsidRPr="00943ACC">
        <w:rPr>
          <w:rFonts w:cstheme="minorHAnsi"/>
        </w:rPr>
        <w:t xml:space="preserve"> step intermedi</w:t>
      </w:r>
      <w:r w:rsidR="002B2105" w:rsidRPr="00943ACC">
        <w:rPr>
          <w:rFonts w:cstheme="minorHAnsi"/>
        </w:rPr>
        <w:t xml:space="preserve"> </w:t>
      </w:r>
      <w:r w:rsidR="00A22325" w:rsidRPr="00943ACC">
        <w:rPr>
          <w:rFonts w:cstheme="minorHAnsi"/>
        </w:rPr>
        <w:t>richiedono un attento monitoraggio perché potrebbero compromettere le correlate scadenze europee».</w:t>
      </w:r>
      <w:r w:rsidR="0023767D" w:rsidRPr="00943ACC">
        <w:rPr>
          <w:rFonts w:cstheme="minorHAnsi"/>
        </w:rPr>
        <w:t xml:space="preserve"> Sono stati </w:t>
      </w:r>
      <w:r w:rsidR="002F673A" w:rsidRPr="00943ACC">
        <w:rPr>
          <w:rFonts w:cstheme="minorHAnsi"/>
        </w:rPr>
        <w:t>r</w:t>
      </w:r>
      <w:r w:rsidR="00707F1D" w:rsidRPr="00943ACC">
        <w:rPr>
          <w:rFonts w:cstheme="minorHAnsi"/>
        </w:rPr>
        <w:t>aggiunti tutti i target previsti per il periodo 2021-202</w:t>
      </w:r>
      <w:r w:rsidR="00943ACC" w:rsidRPr="00943ACC">
        <w:rPr>
          <w:rFonts w:cstheme="minorHAnsi"/>
        </w:rPr>
        <w:t>4.</w:t>
      </w:r>
      <w:r w:rsidR="001918DF" w:rsidRPr="00943ACC">
        <w:rPr>
          <w:rFonts w:cstheme="minorHAnsi"/>
        </w:rPr>
        <w:t xml:space="preserve"> </w:t>
      </w:r>
      <w:r w:rsidR="00943ACC">
        <w:rPr>
          <w:rFonts w:cstheme="minorHAnsi"/>
        </w:rPr>
        <w:t>In dettaglio, nell’ultimo trimestre sono stati raggiunti i seguenti risultati</w:t>
      </w:r>
      <w:r w:rsidR="00707F1D" w:rsidRPr="00943ACC">
        <w:rPr>
          <w:rFonts w:cstheme="minorHAnsi"/>
        </w:rPr>
        <w:t>:</w:t>
      </w:r>
    </w:p>
    <w:p w14:paraId="758EC7B0" w14:textId="7A9E3A77" w:rsidR="00707F1D" w:rsidRDefault="00707F1D" w:rsidP="00535518">
      <w:pPr>
        <w:pStyle w:val="Paragrafoelenco"/>
        <w:numPr>
          <w:ilvl w:val="1"/>
          <w:numId w:val="38"/>
        </w:numPr>
        <w:spacing w:line="276" w:lineRule="auto"/>
        <w:jc w:val="both"/>
        <w:rPr>
          <w:rFonts w:cstheme="minorHAnsi"/>
        </w:rPr>
      </w:pPr>
      <w:r w:rsidRPr="00707F1D">
        <w:rPr>
          <w:rFonts w:cstheme="minorHAnsi"/>
        </w:rPr>
        <w:t>Pubblicazione di una procedura per l</w:t>
      </w:r>
      <w:r w:rsidR="002F673A">
        <w:rPr>
          <w:rFonts w:cstheme="minorHAnsi"/>
        </w:rPr>
        <w:t>’</w:t>
      </w:r>
      <w:r w:rsidRPr="00707F1D">
        <w:rPr>
          <w:rFonts w:cstheme="minorHAnsi"/>
        </w:rPr>
        <w:t xml:space="preserve">assegnazione di voucher per progetti </w:t>
      </w:r>
      <w:proofErr w:type="spellStart"/>
      <w:r w:rsidRPr="00707F1D">
        <w:rPr>
          <w:rFonts w:cstheme="minorHAnsi"/>
        </w:rPr>
        <w:t>PoC</w:t>
      </w:r>
      <w:proofErr w:type="spellEnd"/>
      <w:r w:rsidRPr="00707F1D">
        <w:rPr>
          <w:rFonts w:cstheme="minorHAnsi"/>
        </w:rPr>
        <w:t xml:space="preserve"> (</w:t>
      </w:r>
      <w:proofErr w:type="spellStart"/>
      <w:r w:rsidRPr="005E3D9B">
        <w:rPr>
          <w:rFonts w:cstheme="minorHAnsi"/>
          <w:i/>
        </w:rPr>
        <w:t>Proof</w:t>
      </w:r>
      <w:proofErr w:type="spellEnd"/>
      <w:r w:rsidRPr="005E3D9B">
        <w:rPr>
          <w:rFonts w:cstheme="minorHAnsi"/>
          <w:i/>
        </w:rPr>
        <w:t xml:space="preserve"> of </w:t>
      </w:r>
      <w:proofErr w:type="spellStart"/>
      <w:r w:rsidRPr="005E3D9B">
        <w:rPr>
          <w:rFonts w:cstheme="minorHAnsi"/>
          <w:i/>
        </w:rPr>
        <w:t>Concept</w:t>
      </w:r>
      <w:proofErr w:type="spellEnd"/>
      <w:r w:rsidRPr="00707F1D">
        <w:rPr>
          <w:rFonts w:cstheme="minorHAnsi"/>
        </w:rPr>
        <w:t>) e ri</w:t>
      </w:r>
      <w:r w:rsidR="001918DF">
        <w:rPr>
          <w:rFonts w:cstheme="minorHAnsi"/>
        </w:rPr>
        <w:t>cerca su tumori e malattie rare. L’</w:t>
      </w:r>
      <w:r>
        <w:rPr>
          <w:rFonts w:cstheme="minorHAnsi"/>
        </w:rPr>
        <w:t>o</w:t>
      </w:r>
      <w:r w:rsidRPr="00707F1D">
        <w:rPr>
          <w:rFonts w:cstheme="minorHAnsi"/>
        </w:rPr>
        <w:t>biettivo</w:t>
      </w:r>
      <w:r w:rsidR="001918DF">
        <w:rPr>
          <w:rFonts w:cstheme="minorHAnsi"/>
        </w:rPr>
        <w:t xml:space="preserve"> programmato per fine dicembre era</w:t>
      </w:r>
      <w:r w:rsidRPr="00707F1D">
        <w:rPr>
          <w:rFonts w:cstheme="minorHAnsi"/>
        </w:rPr>
        <w:t xml:space="preserve"> </w:t>
      </w:r>
      <w:r>
        <w:rPr>
          <w:rFonts w:cstheme="minorHAnsi"/>
        </w:rPr>
        <w:t xml:space="preserve">già </w:t>
      </w:r>
      <w:r w:rsidR="001918DF">
        <w:rPr>
          <w:rFonts w:cstheme="minorHAnsi"/>
        </w:rPr>
        <w:t xml:space="preserve">stato </w:t>
      </w:r>
      <w:r w:rsidRPr="00707F1D">
        <w:rPr>
          <w:rFonts w:cstheme="minorHAnsi"/>
        </w:rPr>
        <w:t xml:space="preserve">centrato </w:t>
      </w:r>
      <w:r w:rsidR="002F673A">
        <w:rPr>
          <w:rFonts w:cstheme="minorHAnsi"/>
        </w:rPr>
        <w:t>a</w:t>
      </w:r>
      <w:r w:rsidRPr="00707F1D">
        <w:rPr>
          <w:rFonts w:cstheme="minorHAnsi"/>
        </w:rPr>
        <w:t xml:space="preserve"> giugno.</w:t>
      </w:r>
    </w:p>
    <w:p w14:paraId="3D9CAB7A" w14:textId="055CDE25" w:rsidR="00943ACC" w:rsidRDefault="00707F1D" w:rsidP="00943ACC">
      <w:pPr>
        <w:pStyle w:val="Paragrafoelenco"/>
        <w:numPr>
          <w:ilvl w:val="1"/>
          <w:numId w:val="38"/>
        </w:numPr>
        <w:spacing w:line="276" w:lineRule="auto"/>
        <w:jc w:val="both"/>
        <w:rPr>
          <w:rFonts w:cstheme="minorHAnsi"/>
        </w:rPr>
      </w:pPr>
      <w:r w:rsidRPr="00707F1D">
        <w:rPr>
          <w:rFonts w:cstheme="minorHAnsi"/>
        </w:rPr>
        <w:t xml:space="preserve">Interoperabilità del Fascicolo Sanitario Elettronico (FSE): </w:t>
      </w:r>
      <w:r>
        <w:rPr>
          <w:rFonts w:cstheme="minorHAnsi"/>
        </w:rPr>
        <w:t>r</w:t>
      </w:r>
      <w:r w:rsidRPr="00707F1D">
        <w:rPr>
          <w:rFonts w:cstheme="minorHAnsi"/>
        </w:rPr>
        <w:t xml:space="preserve">ealizzate le </w:t>
      </w:r>
      <w:r w:rsidR="009B1F97" w:rsidRPr="00707F1D">
        <w:rPr>
          <w:rFonts w:cstheme="minorHAnsi"/>
        </w:rPr>
        <w:t xml:space="preserve">necessarie </w:t>
      </w:r>
      <w:r w:rsidRPr="00707F1D">
        <w:rPr>
          <w:rFonts w:cstheme="minorHAnsi"/>
        </w:rPr>
        <w:t>componenti architetturali.</w:t>
      </w:r>
      <w:r>
        <w:rPr>
          <w:rFonts w:cstheme="minorHAnsi"/>
        </w:rPr>
        <w:t xml:space="preserve"> L</w:t>
      </w:r>
      <w:r w:rsidRPr="00707F1D">
        <w:rPr>
          <w:rFonts w:cstheme="minorHAnsi"/>
        </w:rPr>
        <w:t>a scadenza</w:t>
      </w:r>
      <w:r>
        <w:rPr>
          <w:rFonts w:cstheme="minorHAnsi"/>
        </w:rPr>
        <w:t xml:space="preserve"> di questo target</w:t>
      </w:r>
      <w:r w:rsidR="002F673A">
        <w:rPr>
          <w:rFonts w:cstheme="minorHAnsi"/>
        </w:rPr>
        <w:t xml:space="preserve">, </w:t>
      </w:r>
      <w:r w:rsidR="009B1F97">
        <w:rPr>
          <w:rFonts w:cstheme="minorHAnsi"/>
        </w:rPr>
        <w:t>era</w:t>
      </w:r>
      <w:r w:rsidR="002F673A">
        <w:rPr>
          <w:rFonts w:cstheme="minorHAnsi"/>
        </w:rPr>
        <w:t xml:space="preserve"> stata prorogata</w:t>
      </w:r>
      <w:r w:rsidRPr="00707F1D">
        <w:rPr>
          <w:rFonts w:cstheme="minorHAnsi"/>
        </w:rPr>
        <w:t xml:space="preserve"> </w:t>
      </w:r>
      <w:r w:rsidR="00C44CBA">
        <w:rPr>
          <w:rFonts w:cstheme="minorHAnsi"/>
        </w:rPr>
        <w:t>dal 30 giugno</w:t>
      </w:r>
      <w:r w:rsidR="002F600C">
        <w:rPr>
          <w:rFonts w:cstheme="minorHAnsi"/>
        </w:rPr>
        <w:t xml:space="preserve"> al </w:t>
      </w:r>
      <w:r w:rsidR="002B7483">
        <w:rPr>
          <w:rFonts w:cstheme="minorHAnsi"/>
        </w:rPr>
        <w:t>31 dicembre 2024</w:t>
      </w:r>
      <w:r w:rsidRPr="00707F1D">
        <w:rPr>
          <w:rFonts w:cstheme="minorHAnsi"/>
        </w:rPr>
        <w:t>.</w:t>
      </w:r>
      <w:r w:rsidR="001918DF" w:rsidRPr="001918DF">
        <w:rPr>
          <w:rFonts w:cstheme="minorHAnsi"/>
        </w:rPr>
        <w:t xml:space="preserve"> </w:t>
      </w:r>
    </w:p>
    <w:p w14:paraId="56C2E358" w14:textId="3EF3E066" w:rsidR="00943ACC" w:rsidRPr="00943ACC" w:rsidRDefault="00943ACC" w:rsidP="00943ACC">
      <w:pPr>
        <w:pStyle w:val="Paragrafoelenco"/>
        <w:numPr>
          <w:ilvl w:val="1"/>
          <w:numId w:val="38"/>
        </w:numPr>
        <w:spacing w:line="276" w:lineRule="auto"/>
        <w:jc w:val="both"/>
        <w:rPr>
          <w:rFonts w:cstheme="minorHAnsi"/>
        </w:rPr>
      </w:pPr>
      <w:r w:rsidRPr="00943ACC">
        <w:rPr>
          <w:rFonts w:cstheme="minorHAnsi"/>
        </w:rPr>
        <w:t xml:space="preserve">Completamento </w:t>
      </w:r>
      <w:r>
        <w:rPr>
          <w:rFonts w:cstheme="minorHAnsi"/>
        </w:rPr>
        <w:t xml:space="preserve">degli </w:t>
      </w:r>
      <w:r w:rsidRPr="00943ACC">
        <w:rPr>
          <w:rFonts w:cstheme="minorHAnsi"/>
        </w:rPr>
        <w:t>interventi per interconnessione aziendale</w:t>
      </w:r>
      <w:r>
        <w:rPr>
          <w:rFonts w:cstheme="minorHAnsi"/>
        </w:rPr>
        <w:t>:</w:t>
      </w:r>
      <w:r w:rsidRPr="00943ACC">
        <w:rPr>
          <w:rFonts w:cstheme="minorHAnsi"/>
        </w:rPr>
        <w:t xml:space="preserve"> </w:t>
      </w:r>
      <w:r>
        <w:rPr>
          <w:rFonts w:cstheme="minorHAnsi"/>
        </w:rPr>
        <w:t xml:space="preserve">traguardo centrato con 6 mesi di ritardo </w:t>
      </w:r>
      <w:r>
        <w:rPr>
          <w:rFonts w:cstheme="minorHAnsi"/>
          <w:bCs/>
        </w:rPr>
        <w:t>rispetto alla scadenza originale del 30 giugno 2024</w:t>
      </w:r>
      <w:r>
        <w:rPr>
          <w:rFonts w:cstheme="minorHAnsi"/>
        </w:rPr>
        <w:t>.</w:t>
      </w:r>
    </w:p>
    <w:p w14:paraId="2BD38EC2" w14:textId="2F0E1ACA" w:rsidR="00943ACC" w:rsidRPr="001918DF" w:rsidRDefault="00943ACC" w:rsidP="00312580">
      <w:pPr>
        <w:pStyle w:val="Paragrafoelenco"/>
        <w:numPr>
          <w:ilvl w:val="1"/>
          <w:numId w:val="38"/>
        </w:numPr>
        <w:spacing w:after="200" w:line="276" w:lineRule="auto"/>
        <w:ind w:left="1077" w:hanging="357"/>
        <w:contextualSpacing w:val="0"/>
        <w:jc w:val="both"/>
        <w:rPr>
          <w:rFonts w:cstheme="minorHAnsi"/>
        </w:rPr>
      </w:pPr>
      <w:r w:rsidRPr="00707F1D">
        <w:rPr>
          <w:rFonts w:cstheme="minorHAnsi"/>
        </w:rPr>
        <w:t xml:space="preserve">Formazione sulle infezioni ospedaliere: </w:t>
      </w:r>
      <w:r>
        <w:rPr>
          <w:rFonts w:cstheme="minorHAnsi"/>
        </w:rPr>
        <w:t>l</w:t>
      </w:r>
      <w:r w:rsidRPr="00707F1D">
        <w:rPr>
          <w:rFonts w:cstheme="minorHAnsi"/>
        </w:rPr>
        <w:t xml:space="preserve">a procedura di registrazione </w:t>
      </w:r>
      <w:r>
        <w:rPr>
          <w:rFonts w:cstheme="minorHAnsi"/>
        </w:rPr>
        <w:t>è stata raggiunta con</w:t>
      </w:r>
      <w:r w:rsidRPr="00707F1D">
        <w:rPr>
          <w:rFonts w:cstheme="minorHAnsi"/>
        </w:rPr>
        <w:t xml:space="preserve"> un ritardo di oltre </w:t>
      </w:r>
      <w:r>
        <w:rPr>
          <w:rFonts w:cstheme="minorHAnsi"/>
        </w:rPr>
        <w:t>3</w:t>
      </w:r>
      <w:r w:rsidRPr="00707F1D">
        <w:rPr>
          <w:rFonts w:cstheme="minorHAnsi"/>
        </w:rPr>
        <w:t xml:space="preserve"> mesi</w:t>
      </w:r>
      <w:r>
        <w:rPr>
          <w:rFonts w:cstheme="minorHAnsi"/>
          <w:bCs/>
        </w:rPr>
        <w:t xml:space="preserve"> rispetto alla scadenza originale del 30 settembre 2024</w:t>
      </w:r>
      <w:r>
        <w:rPr>
          <w:rFonts w:cstheme="minorHAnsi"/>
        </w:rPr>
        <w:t>.</w:t>
      </w:r>
    </w:p>
    <w:p w14:paraId="693DF1A4" w14:textId="18480FC5" w:rsidR="00AC5A81" w:rsidRPr="00AC5A81" w:rsidRDefault="00CB1F57" w:rsidP="00E86CB1">
      <w:pPr>
        <w:jc w:val="both"/>
      </w:pPr>
      <w:r>
        <w:rPr>
          <w:rFonts w:cstheme="minorHAnsi"/>
          <w:b/>
          <w:bCs/>
        </w:rPr>
        <w:lastRenderedPageBreak/>
        <w:t xml:space="preserve">FOCUS </w:t>
      </w:r>
      <w:r w:rsidR="00327726">
        <w:rPr>
          <w:rFonts w:cstheme="minorHAnsi"/>
          <w:b/>
          <w:bCs/>
        </w:rPr>
        <w:t>SULLE CENTRALI OPERATIVE TERRITORIALI</w:t>
      </w:r>
      <w:r w:rsidR="00327726">
        <w:rPr>
          <w:rFonts w:cstheme="minorHAnsi"/>
        </w:rPr>
        <w:t xml:space="preserve">. </w:t>
      </w:r>
      <w:r w:rsidR="00B17B31">
        <w:rPr>
          <w:rFonts w:cstheme="minorHAnsi"/>
        </w:rPr>
        <w:t>Nell’ambito della riforma dell’assistenza territoriale prevista dal PNRR, l</w:t>
      </w:r>
      <w:r w:rsidR="0041478D" w:rsidRPr="0041478D">
        <w:rPr>
          <w:rFonts w:cstheme="minorHAnsi"/>
        </w:rPr>
        <w:t xml:space="preserve">e COT sono state progettate </w:t>
      </w:r>
      <w:r w:rsidR="00C928B6">
        <w:rPr>
          <w:rFonts w:cstheme="minorHAnsi"/>
        </w:rPr>
        <w:t>come</w:t>
      </w:r>
      <w:r w:rsidR="0041478D" w:rsidRPr="0041478D">
        <w:rPr>
          <w:rFonts w:cstheme="minorHAnsi"/>
        </w:rPr>
        <w:t xml:space="preserve"> hub organizzativi</w:t>
      </w:r>
      <w:r w:rsidR="00C928B6">
        <w:rPr>
          <w:rFonts w:cstheme="minorHAnsi"/>
        </w:rPr>
        <w:t xml:space="preserve"> per </w:t>
      </w:r>
      <w:r w:rsidR="0041478D" w:rsidRPr="0041478D">
        <w:rPr>
          <w:rFonts w:cstheme="minorHAnsi"/>
        </w:rPr>
        <w:t>migliorare il coordinamento tra ospedali, medici di famiglia, assistenza domiciliare e servizi sociali. Pensate per garantire una presa in carico continua e personalizzata dei pazienti, rappresentano un elemento chiave per affrontare le sfide legate all’invecchiamento della popolazione e alla crescente prevalenza delle malattie croniche.</w:t>
      </w:r>
      <w:r w:rsidR="0041478D">
        <w:rPr>
          <w:rFonts w:cstheme="minorHAnsi"/>
        </w:rPr>
        <w:t xml:space="preserve"> </w:t>
      </w:r>
      <w:r w:rsidR="00327726" w:rsidRPr="00A5534E">
        <w:rPr>
          <w:rFonts w:cstheme="minorHAnsi"/>
        </w:rPr>
        <w:t>«</w:t>
      </w:r>
      <w:r w:rsidR="0041478D">
        <w:rPr>
          <w:rFonts w:cstheme="minorHAnsi"/>
        </w:rPr>
        <w:t xml:space="preserve">In occasione del </w:t>
      </w:r>
      <w:r w:rsidR="00327726">
        <w:rPr>
          <w:rFonts w:cstheme="minorHAnsi"/>
        </w:rPr>
        <w:t xml:space="preserve">raggiungimento del target EU </w:t>
      </w:r>
      <w:r w:rsidR="0041478D">
        <w:rPr>
          <w:rFonts w:cstheme="minorHAnsi"/>
        </w:rPr>
        <w:t xml:space="preserve">sulle COT </w:t>
      </w:r>
      <w:r w:rsidR="00327726" w:rsidRPr="00707F1D">
        <w:rPr>
          <w:rFonts w:cstheme="minorHAnsi"/>
        </w:rPr>
        <w:t>–</w:t>
      </w:r>
      <w:r w:rsidR="00327726">
        <w:rPr>
          <w:rFonts w:cstheme="minorHAnsi"/>
        </w:rPr>
        <w:t xml:space="preserve"> spiega il Presidente </w:t>
      </w:r>
      <w:r w:rsidR="00327726" w:rsidRPr="00707F1D">
        <w:rPr>
          <w:rFonts w:cstheme="minorHAnsi"/>
        </w:rPr>
        <w:t>–</w:t>
      </w:r>
      <w:r w:rsidR="00327726">
        <w:rPr>
          <w:rFonts w:cstheme="minorHAnsi"/>
        </w:rPr>
        <w:t xml:space="preserve"> </w:t>
      </w:r>
      <w:r w:rsidR="0041478D">
        <w:rPr>
          <w:rFonts w:cstheme="minorHAnsi"/>
        </w:rPr>
        <w:t>è opportuno fare il punto sullo status complessivo di attuazione di queste strutture che, insieme a Case di Comunità, Ospedali di Comunità, telemedicina e al potenziamento dell’assistenza domiciliare</w:t>
      </w:r>
      <w:r w:rsidR="00C928B6">
        <w:rPr>
          <w:rFonts w:cstheme="minorHAnsi"/>
        </w:rPr>
        <w:t>,</w:t>
      </w:r>
      <w:r w:rsidR="0041478D">
        <w:rPr>
          <w:rFonts w:cstheme="minorHAnsi"/>
        </w:rPr>
        <w:t xml:space="preserve"> configurano quella rivoluzione organizzativa dell’assistenza territoriale prevista dal DM 77 e finanziata dal PNRR</w:t>
      </w:r>
      <w:r w:rsidR="0041478D" w:rsidRPr="006600BA">
        <w:t>»</w:t>
      </w:r>
      <w:r w:rsidR="0041478D">
        <w:t>.</w:t>
      </w:r>
      <w:r w:rsidR="00AC5A81">
        <w:t xml:space="preserve"> Relativamente allo stato di completamento delle COT </w:t>
      </w:r>
      <w:r w:rsidR="009D0AFE">
        <w:t xml:space="preserve">è opportuno </w:t>
      </w:r>
      <w:r w:rsidR="00AC5A81">
        <w:t>distingu</w:t>
      </w:r>
      <w:r w:rsidR="009D0AFE">
        <w:t>ere</w:t>
      </w:r>
      <w:r w:rsidR="00AC5A81">
        <w:t xml:space="preserve"> quelle “dichiarate attive” dalle Regioni e quelle “</w:t>
      </w:r>
      <w:r w:rsidR="00990397">
        <w:t>pienamente funzionanti</w:t>
      </w:r>
      <w:r w:rsidR="00AC5A81">
        <w:t xml:space="preserve">”, ovvero quelle </w:t>
      </w:r>
      <w:r w:rsidR="00AC5A81" w:rsidRPr="00532D2D">
        <w:t xml:space="preserve">per le quali è stata elaborata </w:t>
      </w:r>
      <w:r w:rsidR="00AC5A81">
        <w:t xml:space="preserve">la </w:t>
      </w:r>
      <w:r w:rsidR="00AC5A81" w:rsidRPr="00532D2D">
        <w:t xml:space="preserve">necessaria relazione da parte di un ingegnere indipendente </w:t>
      </w:r>
      <w:r w:rsidR="00990397">
        <w:t>e una dichiarazione firma</w:t>
      </w:r>
      <w:r w:rsidR="009461CD">
        <w:t>ta</w:t>
      </w:r>
      <w:r w:rsidR="00990397">
        <w:t xml:space="preserve"> d</w:t>
      </w:r>
      <w:r w:rsidR="009461CD">
        <w:t>a</w:t>
      </w:r>
      <w:r w:rsidR="00990397">
        <w:t>l Direttore</w:t>
      </w:r>
      <w:r w:rsidR="00300100">
        <w:t xml:space="preserve"> Generale</w:t>
      </w:r>
      <w:r w:rsidR="00990397">
        <w:t xml:space="preserve"> dell’Azienda sanitaria che attesti l’entrata in funzione dell’opera e dei servizi correlati</w:t>
      </w:r>
      <w:r w:rsidR="00AC5A81">
        <w:t>.</w:t>
      </w:r>
    </w:p>
    <w:p w14:paraId="292B9E80" w14:textId="570F175B" w:rsidR="00C928B6" w:rsidRDefault="0041478D" w:rsidP="00C928B6">
      <w:pPr>
        <w:jc w:val="both"/>
        <w:rPr>
          <w:rFonts w:cstheme="minorHAnsi"/>
        </w:rPr>
      </w:pPr>
      <w:r>
        <w:rPr>
          <w:rFonts w:cstheme="minorHAnsi"/>
          <w:b/>
          <w:bCs/>
        </w:rPr>
        <w:t>R</w:t>
      </w:r>
      <w:r w:rsidRPr="009937F7">
        <w:rPr>
          <w:rFonts w:cstheme="minorHAnsi"/>
          <w:b/>
          <w:bCs/>
        </w:rPr>
        <w:t>imodulazione target</w:t>
      </w:r>
      <w:r>
        <w:rPr>
          <w:rFonts w:cstheme="minorHAnsi"/>
          <w:b/>
          <w:bCs/>
        </w:rPr>
        <w:t xml:space="preserve"> COT</w:t>
      </w:r>
      <w:r w:rsidR="009937F7" w:rsidRPr="009937F7">
        <w:rPr>
          <w:rFonts w:cstheme="minorHAnsi"/>
          <w:b/>
          <w:bCs/>
        </w:rPr>
        <w:t xml:space="preserve">. </w:t>
      </w:r>
      <w:r w:rsidR="00E95E66" w:rsidRPr="00E95E66">
        <w:rPr>
          <w:rFonts w:cstheme="minorHAnsi"/>
        </w:rPr>
        <w:t xml:space="preserve">Secondo </w:t>
      </w:r>
      <w:r w:rsidR="00E95E66">
        <w:rPr>
          <w:rFonts w:cstheme="minorHAnsi"/>
        </w:rPr>
        <w:t>la programmazione iniziale del PNRR</w:t>
      </w:r>
      <w:r w:rsidR="00C928B6">
        <w:rPr>
          <w:rFonts w:cstheme="minorHAnsi"/>
        </w:rPr>
        <w:t>, era previsto un</w:t>
      </w:r>
      <w:r w:rsidR="00E95E66" w:rsidRPr="00E95E66">
        <w:rPr>
          <w:rFonts w:cstheme="minorHAnsi"/>
        </w:rPr>
        <w:t xml:space="preserve"> rapporto di una COT ogni 100.000 abitanti, per un totale di</w:t>
      </w:r>
      <w:r w:rsidR="00515056">
        <w:rPr>
          <w:rFonts w:cstheme="minorHAnsi"/>
        </w:rPr>
        <w:t xml:space="preserve"> almeno</w:t>
      </w:r>
      <w:r w:rsidR="00E95E66" w:rsidRPr="00E95E66">
        <w:rPr>
          <w:rFonts w:cstheme="minorHAnsi"/>
        </w:rPr>
        <w:t xml:space="preserve"> </w:t>
      </w:r>
      <w:r w:rsidR="00E95E66" w:rsidRPr="0023017D">
        <w:rPr>
          <w:rFonts w:cstheme="minorHAnsi"/>
        </w:rPr>
        <w:t>600</w:t>
      </w:r>
      <w:r w:rsidR="00E95E66" w:rsidRPr="0066012F">
        <w:rPr>
          <w:rFonts w:cstheme="minorHAnsi"/>
          <w:color w:val="FF0000"/>
        </w:rPr>
        <w:t xml:space="preserve"> </w:t>
      </w:r>
      <w:r w:rsidR="00E95E66" w:rsidRPr="00E95E66">
        <w:rPr>
          <w:rFonts w:cstheme="minorHAnsi"/>
        </w:rPr>
        <w:t>strutture</w:t>
      </w:r>
      <w:r w:rsidR="00E95E66">
        <w:rPr>
          <w:rFonts w:cstheme="minorHAnsi"/>
        </w:rPr>
        <w:t xml:space="preserve"> distribuite </w:t>
      </w:r>
      <w:r w:rsidR="00C928B6">
        <w:rPr>
          <w:rFonts w:cstheme="minorHAnsi"/>
        </w:rPr>
        <w:t xml:space="preserve">proporzionalmente </w:t>
      </w:r>
      <w:r w:rsidR="00E95E66">
        <w:rPr>
          <w:rFonts w:cstheme="minorHAnsi"/>
        </w:rPr>
        <w:t>tra le Regioni</w:t>
      </w:r>
      <w:r w:rsidR="00E95E66" w:rsidRPr="00E95E66">
        <w:rPr>
          <w:rFonts w:cstheme="minorHAnsi"/>
        </w:rPr>
        <w:t xml:space="preserve">. </w:t>
      </w:r>
      <w:r w:rsidR="00C928B6">
        <w:rPr>
          <w:rFonts w:cstheme="minorHAnsi"/>
        </w:rPr>
        <w:t xml:space="preserve">Tuttavia, </w:t>
      </w:r>
      <w:r w:rsidR="009B1F97" w:rsidRPr="009B1F97">
        <w:rPr>
          <w:rFonts w:cstheme="minorHAnsi"/>
        </w:rPr>
        <w:t xml:space="preserve">per l’aumento di costi di energetici e materie prime, </w:t>
      </w:r>
      <w:r w:rsidR="00C928B6">
        <w:rPr>
          <w:rFonts w:cstheme="minorHAnsi"/>
        </w:rPr>
        <w:t>l</w:t>
      </w:r>
      <w:r w:rsidR="00E95E66" w:rsidRPr="00E95E66">
        <w:rPr>
          <w:rFonts w:cstheme="minorHAnsi"/>
        </w:rPr>
        <w:t xml:space="preserve">a rimodulazione </w:t>
      </w:r>
      <w:r w:rsidR="00E95E66">
        <w:rPr>
          <w:rFonts w:cstheme="minorHAnsi"/>
        </w:rPr>
        <w:t xml:space="preserve">del PNRR </w:t>
      </w:r>
      <w:r w:rsidR="00E95E66" w:rsidRPr="00E95E66">
        <w:rPr>
          <w:rFonts w:cstheme="minorHAnsi"/>
        </w:rPr>
        <w:t>approvata il 24 novembre 2023 dalla Commissione Europea</w:t>
      </w:r>
      <w:r w:rsidR="009B1F97">
        <w:rPr>
          <w:rFonts w:cstheme="minorHAnsi"/>
        </w:rPr>
        <w:t>,</w:t>
      </w:r>
      <w:r w:rsidR="00C928B6">
        <w:rPr>
          <w:rFonts w:cstheme="minorHAnsi"/>
        </w:rPr>
        <w:t xml:space="preserve"> </w:t>
      </w:r>
      <w:r w:rsidR="009B1F97">
        <w:rPr>
          <w:rFonts w:cstheme="minorHAnsi"/>
        </w:rPr>
        <w:t xml:space="preserve">le </w:t>
      </w:r>
      <w:r w:rsidR="00E95E66" w:rsidRPr="00E95E66">
        <w:rPr>
          <w:rFonts w:cstheme="minorHAnsi"/>
        </w:rPr>
        <w:t xml:space="preserve">ha </w:t>
      </w:r>
      <w:r w:rsidR="00E95E66">
        <w:rPr>
          <w:rFonts w:cstheme="minorHAnsi"/>
        </w:rPr>
        <w:t>ridott</w:t>
      </w:r>
      <w:r w:rsidR="009B1F97">
        <w:rPr>
          <w:rFonts w:cstheme="minorHAnsi"/>
        </w:rPr>
        <w:t>e</w:t>
      </w:r>
      <w:r w:rsidR="00E95E66">
        <w:rPr>
          <w:rFonts w:cstheme="minorHAnsi"/>
        </w:rPr>
        <w:t xml:space="preserve"> del 20%</w:t>
      </w:r>
      <w:r w:rsidR="009B1F97">
        <w:rPr>
          <w:rFonts w:cstheme="minorHAnsi"/>
        </w:rPr>
        <w:t>,</w:t>
      </w:r>
      <w:r w:rsidR="00E95E66">
        <w:rPr>
          <w:rFonts w:cstheme="minorHAnsi"/>
        </w:rPr>
        <w:t xml:space="preserve"> </w:t>
      </w:r>
      <w:r w:rsidR="002B7483">
        <w:rPr>
          <w:rFonts w:cstheme="minorHAnsi"/>
        </w:rPr>
        <w:t>portando il target a</w:t>
      </w:r>
      <w:r w:rsidR="0066012F">
        <w:rPr>
          <w:rFonts w:cstheme="minorHAnsi"/>
        </w:rPr>
        <w:t>d almeno</w:t>
      </w:r>
      <w:r w:rsidR="002B7483">
        <w:rPr>
          <w:rFonts w:cstheme="minorHAnsi"/>
        </w:rPr>
        <w:t xml:space="preserve"> 480</w:t>
      </w:r>
      <w:r w:rsidR="0066012F">
        <w:rPr>
          <w:rFonts w:cstheme="minorHAnsi"/>
        </w:rPr>
        <w:t xml:space="preserve"> COT</w:t>
      </w:r>
      <w:r w:rsidR="00E95E66">
        <w:rPr>
          <w:rFonts w:cstheme="minorHAnsi"/>
        </w:rPr>
        <w:t xml:space="preserve">.  </w:t>
      </w:r>
      <w:r w:rsidR="00E86CB1">
        <w:rPr>
          <w:rFonts w:cstheme="minorHAnsi"/>
        </w:rPr>
        <w:t xml:space="preserve">Tale rimodulazione, tuttavia, non </w:t>
      </w:r>
      <w:r w:rsidR="00542EDF">
        <w:rPr>
          <w:rFonts w:cstheme="minorHAnsi"/>
        </w:rPr>
        <w:t>modifica</w:t>
      </w:r>
      <w:r w:rsidR="002B7483">
        <w:rPr>
          <w:rFonts w:cstheme="minorHAnsi"/>
        </w:rPr>
        <w:t xml:space="preserve"> il numero </w:t>
      </w:r>
      <w:r w:rsidR="00542EDF">
        <w:rPr>
          <w:rFonts w:cstheme="minorHAnsi"/>
        </w:rPr>
        <w:t xml:space="preserve">originario </w:t>
      </w:r>
      <w:r w:rsidR="002B7483">
        <w:rPr>
          <w:rFonts w:cstheme="minorHAnsi"/>
        </w:rPr>
        <w:t xml:space="preserve">di </w:t>
      </w:r>
      <w:r w:rsidR="00E86CB1">
        <w:rPr>
          <w:rFonts w:cstheme="minorHAnsi"/>
        </w:rPr>
        <w:t xml:space="preserve">COT </w:t>
      </w:r>
      <w:r w:rsidR="002B7483">
        <w:rPr>
          <w:rFonts w:cstheme="minorHAnsi"/>
        </w:rPr>
        <w:t xml:space="preserve">da attivare, </w:t>
      </w:r>
      <w:r w:rsidR="00E86CB1">
        <w:rPr>
          <w:rFonts w:cstheme="minorHAnsi"/>
        </w:rPr>
        <w:t xml:space="preserve">ma </w:t>
      </w:r>
      <w:r w:rsidR="002B7483">
        <w:rPr>
          <w:rFonts w:cstheme="minorHAnsi"/>
        </w:rPr>
        <w:t xml:space="preserve">riduce </w:t>
      </w:r>
      <w:r w:rsidR="008078A0">
        <w:rPr>
          <w:rFonts w:cstheme="minorHAnsi"/>
        </w:rPr>
        <w:t xml:space="preserve">prudenzialmente </w:t>
      </w:r>
      <w:r w:rsidR="002B7483">
        <w:rPr>
          <w:rFonts w:cstheme="minorHAnsi"/>
        </w:rPr>
        <w:t>i</w:t>
      </w:r>
      <w:r w:rsidR="00E86CB1">
        <w:rPr>
          <w:rFonts w:cstheme="minorHAnsi"/>
        </w:rPr>
        <w:t xml:space="preserve">l target EU </w:t>
      </w:r>
      <w:r w:rsidR="008078A0">
        <w:rPr>
          <w:rFonts w:cstheme="minorHAnsi"/>
        </w:rPr>
        <w:t xml:space="preserve">per </w:t>
      </w:r>
      <w:r w:rsidR="0023767D" w:rsidRPr="0023767D">
        <w:rPr>
          <w:rFonts w:cstheme="minorHAnsi"/>
        </w:rPr>
        <w:t>garantire l’erogazione delle risorse previste</w:t>
      </w:r>
      <w:r w:rsidR="008078A0">
        <w:rPr>
          <w:rFonts w:cstheme="minorHAnsi"/>
        </w:rPr>
        <w:t xml:space="preserve"> dal PNRR</w:t>
      </w:r>
      <w:r w:rsidR="00E86CB1">
        <w:rPr>
          <w:rFonts w:cstheme="minorHAnsi"/>
        </w:rPr>
        <w:t>:</w:t>
      </w:r>
      <w:r w:rsidR="0023017D">
        <w:rPr>
          <w:rFonts w:cstheme="minorHAnsi"/>
        </w:rPr>
        <w:t xml:space="preserve"> </w:t>
      </w:r>
      <w:r w:rsidR="00536B4D">
        <w:rPr>
          <w:rFonts w:cstheme="minorHAnsi"/>
        </w:rPr>
        <w:t xml:space="preserve">di conseguenza, </w:t>
      </w:r>
      <w:r w:rsidR="00E86CB1">
        <w:rPr>
          <w:rFonts w:cstheme="minorHAnsi"/>
        </w:rPr>
        <w:t xml:space="preserve">le ulteriori </w:t>
      </w:r>
      <w:r w:rsidR="00E86CB1" w:rsidRPr="0023017D">
        <w:rPr>
          <w:rFonts w:cstheme="minorHAnsi"/>
        </w:rPr>
        <w:t>120</w:t>
      </w:r>
      <w:r w:rsidR="00E86CB1" w:rsidRPr="0066012F">
        <w:rPr>
          <w:rFonts w:cstheme="minorHAnsi"/>
          <w:color w:val="FF0000"/>
        </w:rPr>
        <w:t xml:space="preserve"> </w:t>
      </w:r>
      <w:r w:rsidR="00E86CB1">
        <w:rPr>
          <w:rFonts w:cstheme="minorHAnsi"/>
        </w:rPr>
        <w:t>COT dovranno essere realizzat</w:t>
      </w:r>
      <w:r w:rsidR="002B7483">
        <w:rPr>
          <w:rFonts w:cstheme="minorHAnsi"/>
        </w:rPr>
        <w:t xml:space="preserve">e </w:t>
      </w:r>
      <w:r w:rsidR="00E86CB1" w:rsidRPr="00E95E66">
        <w:rPr>
          <w:rFonts w:cstheme="minorHAnsi"/>
        </w:rPr>
        <w:t>con altri fondi</w:t>
      </w:r>
      <w:r w:rsidR="00E86CB1">
        <w:rPr>
          <w:rFonts w:cstheme="minorHAnsi"/>
        </w:rPr>
        <w:t xml:space="preserve"> </w:t>
      </w:r>
      <w:r w:rsidR="009B1F97">
        <w:rPr>
          <w:rFonts w:cstheme="minorHAnsi"/>
        </w:rPr>
        <w:t xml:space="preserve">non </w:t>
      </w:r>
      <w:r w:rsidR="009D0AFE">
        <w:rPr>
          <w:rFonts w:cstheme="minorHAnsi"/>
        </w:rPr>
        <w:t xml:space="preserve">ancora </w:t>
      </w:r>
      <w:r w:rsidR="009B1F97">
        <w:rPr>
          <w:rFonts w:cstheme="minorHAnsi"/>
        </w:rPr>
        <w:t xml:space="preserve">ben definiti e </w:t>
      </w:r>
      <w:r w:rsidR="00E86CB1">
        <w:rPr>
          <w:rFonts w:cstheme="minorHAnsi"/>
        </w:rPr>
        <w:t xml:space="preserve">senza </w:t>
      </w:r>
      <w:r w:rsidR="00C928B6">
        <w:rPr>
          <w:rFonts w:cstheme="minorHAnsi"/>
        </w:rPr>
        <w:t>vincoli</w:t>
      </w:r>
      <w:r w:rsidR="00F82BB3">
        <w:rPr>
          <w:rFonts w:cstheme="minorHAnsi"/>
        </w:rPr>
        <w:t xml:space="preserve"> </w:t>
      </w:r>
      <w:r w:rsidR="00C928B6">
        <w:rPr>
          <w:rFonts w:cstheme="minorHAnsi"/>
        </w:rPr>
        <w:t>legati al</w:t>
      </w:r>
      <w:r w:rsidR="009B1F97">
        <w:rPr>
          <w:rFonts w:cstheme="minorHAnsi"/>
        </w:rPr>
        <w:t>le scadenze del</w:t>
      </w:r>
      <w:r w:rsidR="00C928B6">
        <w:rPr>
          <w:rFonts w:cstheme="minorHAnsi"/>
        </w:rPr>
        <w:t xml:space="preserve"> </w:t>
      </w:r>
      <w:r w:rsidR="00E86CB1">
        <w:rPr>
          <w:rFonts w:cstheme="minorHAnsi"/>
        </w:rPr>
        <w:t>PNRR</w:t>
      </w:r>
      <w:r>
        <w:rPr>
          <w:rFonts w:cstheme="minorHAnsi"/>
        </w:rPr>
        <w:t xml:space="preserve">, </w:t>
      </w:r>
      <w:r w:rsidR="009B1F97">
        <w:rPr>
          <w:rFonts w:cstheme="minorHAnsi"/>
        </w:rPr>
        <w:t xml:space="preserve">ovvero </w:t>
      </w:r>
      <w:r w:rsidR="00C928B6">
        <w:rPr>
          <w:rFonts w:cstheme="minorHAnsi"/>
        </w:rPr>
        <w:t>senza tempistic</w:t>
      </w:r>
      <w:r w:rsidR="00D6718C">
        <w:rPr>
          <w:rFonts w:cstheme="minorHAnsi"/>
        </w:rPr>
        <w:t>he</w:t>
      </w:r>
      <w:r>
        <w:rPr>
          <w:rFonts w:cstheme="minorHAnsi"/>
        </w:rPr>
        <w:t xml:space="preserve"> definit</w:t>
      </w:r>
      <w:r w:rsidR="00D6718C">
        <w:rPr>
          <w:rFonts w:cstheme="minorHAnsi"/>
        </w:rPr>
        <w:t>e</w:t>
      </w:r>
      <w:r w:rsidR="00C928B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D3C41">
        <w:t xml:space="preserve"> </w:t>
      </w:r>
      <w:r w:rsidR="003D3C41" w:rsidRPr="00A5534E">
        <w:rPr>
          <w:rFonts w:cstheme="minorHAnsi"/>
        </w:rPr>
        <w:t>«</w:t>
      </w:r>
      <w:r w:rsidR="003D3C41">
        <w:rPr>
          <w:rFonts w:cstheme="minorHAnsi"/>
        </w:rPr>
        <w:t xml:space="preserve">In tal senso </w:t>
      </w:r>
      <w:r w:rsidR="003D3C41">
        <w:t>– commenta il Presidente – fino a quando non saranno pienamente funzionanti tutte le 611 COT previste originariamente, si registrerà un aumento del carico di lavoro per quelle attive, che si troveranno a gestire un bacino di utenza più ampio, rischiando di compromettere la qualità dei servizi</w:t>
      </w:r>
      <w:r w:rsidR="003D3C41" w:rsidRPr="006600BA">
        <w:t>»</w:t>
      </w:r>
      <w:r w:rsidR="003D3C41">
        <w:t>.</w:t>
      </w:r>
    </w:p>
    <w:p w14:paraId="0AA87D1E" w14:textId="7BEC214A" w:rsidR="00A0298A" w:rsidRDefault="0041478D" w:rsidP="00C928B6">
      <w:pPr>
        <w:jc w:val="both"/>
      </w:pPr>
      <w:r>
        <w:rPr>
          <w:rFonts w:cstheme="minorHAnsi"/>
          <w:b/>
        </w:rPr>
        <w:t>Attivazione e funzionamento delle COT</w:t>
      </w:r>
      <w:r w:rsidR="006B1E9E" w:rsidRPr="006B1E9E">
        <w:rPr>
          <w:rFonts w:cstheme="minorHAnsi"/>
          <w:b/>
        </w:rPr>
        <w:t>.</w:t>
      </w:r>
      <w:r w:rsidR="006B1E9E">
        <w:rPr>
          <w:rFonts w:cstheme="minorHAnsi"/>
        </w:rPr>
        <w:t xml:space="preserve"> </w:t>
      </w:r>
      <w:r w:rsidR="00786EC7" w:rsidRPr="00A5534E">
        <w:rPr>
          <w:rFonts w:cstheme="minorHAnsi"/>
        </w:rPr>
        <w:t>«</w:t>
      </w:r>
      <w:r w:rsidR="00707F1D" w:rsidRPr="00707F1D">
        <w:rPr>
          <w:rFonts w:cstheme="minorHAnsi"/>
        </w:rPr>
        <w:t xml:space="preserve">Sebbene </w:t>
      </w:r>
      <w:r w:rsidR="00DE4ED2" w:rsidRPr="00707F1D">
        <w:rPr>
          <w:rFonts w:cstheme="minorHAnsi"/>
        </w:rPr>
        <w:t>sia stato raggiunto – evidenzia Cartabellotta –</w:t>
      </w:r>
      <w:r w:rsidR="00DE4ED2">
        <w:rPr>
          <w:rFonts w:cstheme="minorHAnsi"/>
        </w:rPr>
        <w:t xml:space="preserve"> </w:t>
      </w:r>
      <w:r w:rsidR="00DE4ED2" w:rsidRPr="00707F1D">
        <w:rPr>
          <w:rFonts w:cstheme="minorHAnsi"/>
        </w:rPr>
        <w:t xml:space="preserve">il target europeo </w:t>
      </w:r>
      <w:r w:rsidR="00DE4ED2">
        <w:rPr>
          <w:rFonts w:cstheme="minorHAnsi"/>
        </w:rPr>
        <w:t xml:space="preserve">di almeno 480 </w:t>
      </w:r>
      <w:r w:rsidR="00DE4ED2" w:rsidRPr="00707F1D">
        <w:rPr>
          <w:rFonts w:cstheme="minorHAnsi"/>
        </w:rPr>
        <w:t xml:space="preserve">COT </w:t>
      </w:r>
      <w:r w:rsidR="00DE4ED2">
        <w:rPr>
          <w:rFonts w:cstheme="minorHAnsi"/>
        </w:rPr>
        <w:t xml:space="preserve">pienamente funzionanti, necessario per richiedere </w:t>
      </w:r>
      <w:r w:rsidR="00DE4ED2" w:rsidRPr="00897B0F">
        <w:rPr>
          <w:rFonts w:cstheme="minorHAnsi"/>
        </w:rPr>
        <w:t>il versamento della settima rata</w:t>
      </w:r>
      <w:r w:rsidR="00DE4ED2">
        <w:rPr>
          <w:rFonts w:cstheme="minorHAnsi"/>
        </w:rPr>
        <w:t xml:space="preserve">, ad oggi non </w:t>
      </w:r>
      <w:r w:rsidR="00312580">
        <w:rPr>
          <w:rFonts w:cstheme="minorHAnsi"/>
        </w:rPr>
        <w:t xml:space="preserve">è disponibile pubblicamente </w:t>
      </w:r>
      <w:r w:rsidR="00A0298A">
        <w:rPr>
          <w:rFonts w:cstheme="minorHAnsi"/>
        </w:rPr>
        <w:t>l</w:t>
      </w:r>
      <w:r w:rsidR="00A0298A" w:rsidRPr="008D6AAD">
        <w:rPr>
          <w:rFonts w:cstheme="minorHAnsi"/>
        </w:rPr>
        <w:t xml:space="preserve">a </w:t>
      </w:r>
      <w:r w:rsidR="00A0298A">
        <w:rPr>
          <w:rFonts w:cstheme="minorHAnsi"/>
        </w:rPr>
        <w:t xml:space="preserve">relativa </w:t>
      </w:r>
      <w:r w:rsidR="00A0298A" w:rsidRPr="008D6AAD">
        <w:rPr>
          <w:rFonts w:cstheme="minorHAnsi"/>
        </w:rPr>
        <w:t>distribuzione regionale</w:t>
      </w:r>
      <w:r w:rsidR="00A0298A">
        <w:rPr>
          <w:rFonts w:cstheme="minorHAnsi"/>
        </w:rPr>
        <w:t xml:space="preserve"> delle COT </w:t>
      </w:r>
      <w:r w:rsidR="003D3C41">
        <w:rPr>
          <w:rFonts w:cstheme="minorHAnsi"/>
        </w:rPr>
        <w:t>pienamente funzionanti</w:t>
      </w:r>
      <w:r w:rsidR="00312580">
        <w:rPr>
          <w:rFonts w:cstheme="minorHAnsi"/>
        </w:rPr>
        <w:t xml:space="preserve"> al 31 dicembre 2024</w:t>
      </w:r>
      <w:r w:rsidR="00DE4ED2">
        <w:rPr>
          <w:rFonts w:cstheme="minorHAnsi"/>
        </w:rPr>
        <w:t>, indispensabile per monitorare l’equità territoriale</w:t>
      </w:r>
      <w:r w:rsidR="00DE4ED2" w:rsidRPr="006600BA">
        <w:t>».</w:t>
      </w:r>
      <w:r w:rsidR="00DE4ED2" w:rsidRPr="00707F1D">
        <w:rPr>
          <w:rFonts w:cstheme="minorHAnsi"/>
        </w:rPr>
        <w:t xml:space="preserve"> </w:t>
      </w:r>
      <w:r w:rsidR="007A62AA">
        <w:rPr>
          <w:rFonts w:cstheme="minorHAnsi"/>
        </w:rPr>
        <w:t xml:space="preserve">Secondo l’ultimo dato </w:t>
      </w:r>
      <w:r w:rsidR="007B682E">
        <w:rPr>
          <w:rFonts w:cstheme="minorHAnsi"/>
        </w:rPr>
        <w:t>res</w:t>
      </w:r>
      <w:r w:rsidR="007A62AA">
        <w:rPr>
          <w:rFonts w:cstheme="minorHAnsi"/>
        </w:rPr>
        <w:t xml:space="preserve">o </w:t>
      </w:r>
      <w:r w:rsidR="000104C4">
        <w:rPr>
          <w:rFonts w:cstheme="minorHAnsi"/>
        </w:rPr>
        <w:t>pubblic</w:t>
      </w:r>
      <w:r w:rsidR="007A62AA">
        <w:rPr>
          <w:rFonts w:cstheme="minorHAnsi"/>
        </w:rPr>
        <w:t xml:space="preserve">o </w:t>
      </w:r>
      <w:r w:rsidR="007B682E" w:rsidRPr="00542EDF">
        <w:rPr>
          <w:rFonts w:cstheme="minorHAnsi"/>
        </w:rPr>
        <w:t>dall’</w:t>
      </w:r>
      <w:hyperlink r:id="rId10" w:history="1">
        <w:r w:rsidR="007B682E" w:rsidRPr="00542EDF">
          <w:rPr>
            <w:rStyle w:val="Collegamentoipertestuale"/>
            <w:rFonts w:cstheme="minorHAnsi"/>
          </w:rPr>
          <w:t xml:space="preserve">Agenas il </w:t>
        </w:r>
        <w:r w:rsidR="00542EDF" w:rsidRPr="00C44CBA">
          <w:rPr>
            <w:rStyle w:val="Collegamentoipertestuale"/>
          </w:rPr>
          <w:t xml:space="preserve">18 </w:t>
        </w:r>
        <w:r w:rsidR="007B682E" w:rsidRPr="00542EDF">
          <w:rPr>
            <w:rStyle w:val="Collegamentoipertestuale"/>
            <w:rFonts w:cstheme="minorHAnsi"/>
          </w:rPr>
          <w:t>settembre 2024</w:t>
        </w:r>
      </w:hyperlink>
      <w:r w:rsidR="007A62AA">
        <w:rPr>
          <w:rStyle w:val="Collegamentoipertestuale"/>
          <w:rFonts w:cstheme="minorHAnsi"/>
        </w:rPr>
        <w:t xml:space="preserve">, </w:t>
      </w:r>
      <w:r w:rsidR="00542EDF">
        <w:rPr>
          <w:rFonts w:cstheme="minorHAnsi"/>
        </w:rPr>
        <w:t xml:space="preserve">al 30 giugno </w:t>
      </w:r>
      <w:r w:rsidR="00C928B6">
        <w:rPr>
          <w:rFonts w:cstheme="minorHAnsi"/>
        </w:rPr>
        <w:t xml:space="preserve">risultavano </w:t>
      </w:r>
      <w:r w:rsidR="003D3C41">
        <w:rPr>
          <w:rFonts w:cstheme="minorHAnsi"/>
        </w:rPr>
        <w:t>pienamente funzionanti</w:t>
      </w:r>
      <w:r w:rsidR="00C928B6">
        <w:rPr>
          <w:rFonts w:cstheme="minorHAnsi"/>
        </w:rPr>
        <w:t xml:space="preserve"> </w:t>
      </w:r>
      <w:r w:rsidR="007B682E">
        <w:t>362 COT</w:t>
      </w:r>
      <w:r w:rsidR="00C928B6">
        <w:t>,</w:t>
      </w:r>
      <w:r w:rsidR="007B682E">
        <w:t xml:space="preserve"> pari al 59% del totale </w:t>
      </w:r>
      <w:r w:rsidR="00C928B6">
        <w:t>previsto prima della rimodulazione, o</w:t>
      </w:r>
      <w:r w:rsidR="00542EDF">
        <w:t xml:space="preserve">vvero </w:t>
      </w:r>
      <w:hyperlink r:id="rId11" w:history="1">
        <w:r w:rsidR="00542EDF" w:rsidRPr="00536B4D">
          <w:rPr>
            <w:rStyle w:val="Collegamentoipertestuale"/>
          </w:rPr>
          <w:t>611</w:t>
        </w:r>
        <w:r w:rsidR="00536B4D" w:rsidRPr="00536B4D">
          <w:rPr>
            <w:rStyle w:val="Collegamentoipertestuale"/>
          </w:rPr>
          <w:t xml:space="preserve"> COT</w:t>
        </w:r>
      </w:hyperlink>
      <w:r w:rsidR="0069775C" w:rsidRPr="006600BA">
        <w:t>.</w:t>
      </w:r>
      <w:r w:rsidR="00DE4ED2">
        <w:t xml:space="preserve"> </w:t>
      </w:r>
      <w:r w:rsidR="009461CD" w:rsidRPr="00A5534E">
        <w:rPr>
          <w:rFonts w:cstheme="minorHAnsi"/>
        </w:rPr>
        <w:t>«</w:t>
      </w:r>
      <w:r w:rsidR="009461CD">
        <w:t>Infine – continua il Presidente – i</w:t>
      </w:r>
      <w:r w:rsidR="009461CD">
        <w:rPr>
          <w:rFonts w:cstheme="minorHAnsi"/>
        </w:rPr>
        <w:t xml:space="preserve">n un momento storico caratterizzato </w:t>
      </w:r>
      <w:r w:rsidR="00935E1A">
        <w:rPr>
          <w:rFonts w:cstheme="minorHAnsi"/>
        </w:rPr>
        <w:t xml:space="preserve">grave carenza di </w:t>
      </w:r>
      <w:r w:rsidR="009461CD">
        <w:rPr>
          <w:rFonts w:cstheme="minorHAnsi"/>
        </w:rPr>
        <w:t xml:space="preserve">infermieri dal SSN, </w:t>
      </w:r>
      <w:r w:rsidR="009461CD" w:rsidRPr="00707F1D">
        <w:rPr>
          <w:rFonts w:cstheme="minorHAnsi"/>
        </w:rPr>
        <w:t xml:space="preserve">l’effettiva operatività delle COT </w:t>
      </w:r>
      <w:r w:rsidR="009461CD">
        <w:rPr>
          <w:rFonts w:cstheme="minorHAnsi"/>
        </w:rPr>
        <w:t xml:space="preserve">rischia di essere compromessa, rendendole di fatto delle </w:t>
      </w:r>
      <w:r w:rsidR="009461CD" w:rsidRPr="00783C15">
        <w:rPr>
          <w:rFonts w:cstheme="minorHAnsi"/>
        </w:rPr>
        <w:t>scatole vuote</w:t>
      </w:r>
      <w:r w:rsidR="009461CD" w:rsidRPr="00783C15">
        <w:t>».</w:t>
      </w:r>
      <w:r w:rsidR="006F6B4E" w:rsidRPr="00783C15">
        <w:t xml:space="preserve"> In particolare, </w:t>
      </w:r>
      <w:hyperlink r:id="rId12" w:history="1">
        <w:r w:rsidR="006F6B4E" w:rsidRPr="00783C15">
          <w:rPr>
            <w:rStyle w:val="Collegamentoipertestuale"/>
          </w:rPr>
          <w:t>secondo le stime dell’Agenas</w:t>
        </w:r>
      </w:hyperlink>
      <w:r w:rsidR="006F6B4E" w:rsidRPr="00783C15">
        <w:t xml:space="preserve"> per il funzionamento delle COT servirebbero da</w:t>
      </w:r>
      <w:r w:rsidR="002B753A" w:rsidRPr="00783C15">
        <w:t xml:space="preserve"> 2.400 a 3.600 unità di infermieri di famiglia e di comunità (IFoC), ovvero un coordinatore infermieristico, oltre a 3-5 IFoC per ciascuna COT, </w:t>
      </w:r>
      <w:r w:rsidR="00280EA3" w:rsidRPr="00783C15">
        <w:t>personale per il quale sono già stati stanziati € 480 milioni dal DL 34/2020.</w:t>
      </w:r>
      <w:r w:rsidR="00280EA3">
        <w:t xml:space="preserve">  </w:t>
      </w:r>
      <w:r w:rsidR="00B7748F">
        <w:t xml:space="preserve">Un fabbisogno che stride con sia con la carenza di personale infermieristico (nel 2022 </w:t>
      </w:r>
      <w:r w:rsidR="00935E1A">
        <w:t>6,5</w:t>
      </w:r>
      <w:r w:rsidR="00B7748F">
        <w:t xml:space="preserve"> per 1.000 abitanti, rispetto alla media OCSE di </w:t>
      </w:r>
      <w:r w:rsidR="00935E1A">
        <w:t>9,8</w:t>
      </w:r>
      <w:r w:rsidR="00B7748F">
        <w:t xml:space="preserve">), sia con il basso numero di laureati (nel 2022 </w:t>
      </w:r>
      <w:r w:rsidR="00935E1A">
        <w:t>16,4</w:t>
      </w:r>
      <w:r w:rsidR="00B7748F">
        <w:t xml:space="preserve"> per 1.000 abitanti, rispetto alla media OCSE di </w:t>
      </w:r>
      <w:r w:rsidR="00935E1A">
        <w:t>44,9</w:t>
      </w:r>
      <w:r w:rsidR="00B7748F">
        <w:t xml:space="preserve">), sia con la scarsa attrattività della professione visto per l’Anno Accademico 2023-2024 sono pervenute 23.627 domande per 20.058 posti disponibili e per il 2024-2025 21.250 domande per 20.435 posti.  </w:t>
      </w:r>
    </w:p>
    <w:p w14:paraId="55C2A655" w14:textId="289220EF" w:rsidR="005C709D" w:rsidRDefault="004C6910" w:rsidP="006B1E9E">
      <w:pPr>
        <w:jc w:val="both"/>
        <w:rPr>
          <w:rFonts w:cstheme="minorHAnsi"/>
        </w:rPr>
      </w:pPr>
      <w:r w:rsidRPr="00A5534E">
        <w:rPr>
          <w:rFonts w:cstheme="minorHAnsi"/>
        </w:rPr>
        <w:t>«</w:t>
      </w:r>
      <w:r w:rsidR="00A0298A">
        <w:rPr>
          <w:rFonts w:cstheme="minorHAnsi"/>
        </w:rPr>
        <w:t>Inevitabilmente</w:t>
      </w:r>
      <w:r w:rsidR="005C709D">
        <w:rPr>
          <w:rFonts w:cstheme="minorHAnsi"/>
        </w:rPr>
        <w:t xml:space="preserve"> </w:t>
      </w:r>
      <w:r w:rsidR="00707F1D" w:rsidRPr="00707F1D">
        <w:rPr>
          <w:rFonts w:cstheme="minorHAnsi"/>
        </w:rPr>
        <w:t>– conclude Cartabellotta –</w:t>
      </w:r>
      <w:r w:rsidR="005C709D">
        <w:rPr>
          <w:rFonts w:cstheme="minorHAnsi"/>
        </w:rPr>
        <w:t xml:space="preserve"> la crisi del personale sanitario, </w:t>
      </w:r>
      <w:r w:rsidR="00935E1A">
        <w:rPr>
          <w:rFonts w:cstheme="minorHAnsi"/>
        </w:rPr>
        <w:t xml:space="preserve">in particolare quello infermieristico, </w:t>
      </w:r>
      <w:r w:rsidR="00282E85">
        <w:rPr>
          <w:rFonts w:cstheme="minorHAnsi"/>
        </w:rPr>
        <w:t xml:space="preserve">si </w:t>
      </w:r>
      <w:r w:rsidR="005C709D">
        <w:rPr>
          <w:rFonts w:cstheme="minorHAnsi"/>
        </w:rPr>
        <w:t xml:space="preserve">ripercuote a cascata </w:t>
      </w:r>
      <w:r w:rsidR="003D3C41">
        <w:rPr>
          <w:rFonts w:cstheme="minorHAnsi"/>
        </w:rPr>
        <w:t>sulla</w:t>
      </w:r>
      <w:r w:rsidR="005C709D">
        <w:rPr>
          <w:rFonts w:cstheme="minorHAnsi"/>
        </w:rPr>
        <w:t xml:space="preserve"> riforma del</w:t>
      </w:r>
      <w:r w:rsidR="00B7748F">
        <w:rPr>
          <w:rFonts w:cstheme="minorHAnsi"/>
        </w:rPr>
        <w:t>l’assistenza</w:t>
      </w:r>
      <w:r w:rsidR="005C709D">
        <w:rPr>
          <w:rFonts w:cstheme="minorHAnsi"/>
        </w:rPr>
        <w:t xml:space="preserve"> territori</w:t>
      </w:r>
      <w:r w:rsidR="00B7748F">
        <w:rPr>
          <w:rFonts w:cstheme="minorHAnsi"/>
        </w:rPr>
        <w:t>ale</w:t>
      </w:r>
      <w:r w:rsidR="005C709D">
        <w:rPr>
          <w:rFonts w:cstheme="minorHAnsi"/>
        </w:rPr>
        <w:t xml:space="preserve"> programmata dal </w:t>
      </w:r>
      <w:r w:rsidR="00707F1D" w:rsidRPr="00707F1D">
        <w:rPr>
          <w:rFonts w:cstheme="minorHAnsi"/>
        </w:rPr>
        <w:t xml:space="preserve">PNRR </w:t>
      </w:r>
      <w:r w:rsidR="005C709D">
        <w:rPr>
          <w:rFonts w:cstheme="minorHAnsi"/>
        </w:rPr>
        <w:t>che</w:t>
      </w:r>
      <w:r w:rsidR="00A0298A">
        <w:rPr>
          <w:rFonts w:cstheme="minorHAnsi"/>
        </w:rPr>
        <w:t xml:space="preserve"> </w:t>
      </w:r>
      <w:r w:rsidR="008D6AAD">
        <w:rPr>
          <w:rFonts w:cstheme="minorHAnsi"/>
        </w:rPr>
        <w:t xml:space="preserve">rischia di trasformarsi </w:t>
      </w:r>
      <w:r w:rsidR="00707F1D" w:rsidRPr="00707F1D">
        <w:rPr>
          <w:rFonts w:cstheme="minorHAnsi"/>
        </w:rPr>
        <w:t xml:space="preserve">in una occasione mancata. È inaccettabile che, mentre si celebrano </w:t>
      </w:r>
      <w:r w:rsidR="005C709D">
        <w:rPr>
          <w:rFonts w:cstheme="minorHAnsi"/>
        </w:rPr>
        <w:t xml:space="preserve">giustamente </w:t>
      </w:r>
      <w:r w:rsidR="00707F1D" w:rsidRPr="00707F1D">
        <w:rPr>
          <w:rFonts w:cstheme="minorHAnsi"/>
        </w:rPr>
        <w:t xml:space="preserve">gli obiettivi raggiunti, </w:t>
      </w:r>
      <w:r w:rsidR="005C709D">
        <w:rPr>
          <w:rFonts w:cstheme="minorHAnsi"/>
        </w:rPr>
        <w:t>si perd</w:t>
      </w:r>
      <w:r w:rsidR="003D3C41">
        <w:rPr>
          <w:rFonts w:cstheme="minorHAnsi"/>
        </w:rPr>
        <w:t>a</w:t>
      </w:r>
      <w:r w:rsidR="005C709D">
        <w:rPr>
          <w:rFonts w:cstheme="minorHAnsi"/>
        </w:rPr>
        <w:t xml:space="preserve"> di vista che l’indebitamento del Paese rischia di non avere alcun beneficio per la salute delle persone. Ovvero, il fine ultimo del PNRR non può limitarsi al rispetto delle</w:t>
      </w:r>
      <w:r w:rsidR="005C709D" w:rsidRPr="00707F1D">
        <w:rPr>
          <w:rFonts w:cstheme="minorHAnsi"/>
        </w:rPr>
        <w:t xml:space="preserve"> scadenze </w:t>
      </w:r>
      <w:r w:rsidR="005C709D">
        <w:rPr>
          <w:rFonts w:cstheme="minorHAnsi"/>
        </w:rPr>
        <w:t>per incassare le rate: ma è cruciale garantire</w:t>
      </w:r>
      <w:r w:rsidR="005C709D" w:rsidRPr="00707F1D">
        <w:rPr>
          <w:rFonts w:cstheme="minorHAnsi"/>
        </w:rPr>
        <w:t xml:space="preserve"> che queste riforme lascino un’eredità duratura per </w:t>
      </w:r>
      <w:r w:rsidR="005C709D">
        <w:rPr>
          <w:rFonts w:cstheme="minorHAnsi"/>
        </w:rPr>
        <w:t>tutela</w:t>
      </w:r>
      <w:r w:rsidR="00E116BB">
        <w:rPr>
          <w:rFonts w:cstheme="minorHAnsi"/>
        </w:rPr>
        <w:t>re</w:t>
      </w:r>
      <w:r w:rsidR="005C709D">
        <w:rPr>
          <w:rFonts w:cstheme="minorHAnsi"/>
        </w:rPr>
        <w:t xml:space="preserve"> la salute di tutte </w:t>
      </w:r>
      <w:r w:rsidR="005C709D">
        <w:rPr>
          <w:rFonts w:cstheme="minorHAnsi"/>
        </w:rPr>
        <w:lastRenderedPageBreak/>
        <w:t>le persone, riducendo le diseguaglianze regionali e territoriali e assicurando un’assistenza sanitaria equa e universale. Ecco perché il successo del PNRR è strettamente legato al rilancio del Servizio Sanitario Nazionale e in particolare delle politiche per rendere nuovamente attrattiva la carriera di tutti i professionisti nella sanità pubblica</w:t>
      </w:r>
      <w:r w:rsidR="005C709D" w:rsidRPr="00CF559C">
        <w:rPr>
          <w:rFonts w:cstheme="minorHAnsi"/>
        </w:rPr>
        <w:t>».</w:t>
      </w:r>
    </w:p>
    <w:p w14:paraId="11FC886C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200A5CEC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7F0870DE" w14:textId="75A1C849" w:rsidR="001A2D1A" w:rsidRDefault="00FD63E4" w:rsidP="00A720C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3" w:history="1">
        <w:r w:rsidRPr="005240BD">
          <w:rPr>
            <w:rFonts w:eastAsia="Calibri" w:cstheme="minorHAnsi"/>
          </w:rPr>
          <w:t>ufficio.stampa@gimbe.org</w:t>
        </w:r>
      </w:hyperlink>
    </w:p>
    <w:p w14:paraId="7D418DB6" w14:textId="12BCD459" w:rsidR="00AC5A81" w:rsidRPr="00C62779" w:rsidRDefault="00AC5A81" w:rsidP="001A2D1A">
      <w:pPr>
        <w:spacing w:after="0"/>
        <w:jc w:val="center"/>
        <w:rPr>
          <w:b/>
          <w:bCs/>
          <w:color w:val="00457D"/>
          <w:u w:color="00457D"/>
        </w:rPr>
      </w:pPr>
    </w:p>
    <w:sectPr w:rsidR="00AC5A81" w:rsidRPr="00C62779" w:rsidSect="00E13656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DD72" w14:textId="77777777" w:rsidR="00F300E1" w:rsidRDefault="00F300E1" w:rsidP="00ED0CFD">
      <w:pPr>
        <w:spacing w:after="0" w:line="240" w:lineRule="auto"/>
      </w:pPr>
      <w:r>
        <w:separator/>
      </w:r>
    </w:p>
  </w:endnote>
  <w:endnote w:type="continuationSeparator" w:id="0">
    <w:p w14:paraId="5C971E4A" w14:textId="77777777" w:rsidR="00F300E1" w:rsidRDefault="00F300E1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0356" w14:textId="77777777" w:rsidR="00F300E1" w:rsidRDefault="00F300E1" w:rsidP="00ED0CFD">
      <w:pPr>
        <w:spacing w:after="0" w:line="240" w:lineRule="auto"/>
      </w:pPr>
      <w:r>
        <w:separator/>
      </w:r>
    </w:p>
  </w:footnote>
  <w:footnote w:type="continuationSeparator" w:id="0">
    <w:p w14:paraId="1E8A7F02" w14:textId="77777777" w:rsidR="00F300E1" w:rsidRDefault="00F300E1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ADAC" w14:textId="77777777" w:rsidR="002F600C" w:rsidRPr="002F600C" w:rsidRDefault="002F600C" w:rsidP="001E063C">
    <w:pPr>
      <w:pStyle w:val="Intestazione"/>
      <w:jc w:val="center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F10"/>
    <w:multiLevelType w:val="hybridMultilevel"/>
    <w:tmpl w:val="1180D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6166"/>
    <w:multiLevelType w:val="hybridMultilevel"/>
    <w:tmpl w:val="86E2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D3B04"/>
    <w:multiLevelType w:val="hybridMultilevel"/>
    <w:tmpl w:val="9884A6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09CE"/>
    <w:multiLevelType w:val="hybridMultilevel"/>
    <w:tmpl w:val="989C4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21"/>
  </w:num>
  <w:num w:numId="4">
    <w:abstractNumId w:val="36"/>
  </w:num>
  <w:num w:numId="5">
    <w:abstractNumId w:val="23"/>
  </w:num>
  <w:num w:numId="6">
    <w:abstractNumId w:val="19"/>
  </w:num>
  <w:num w:numId="7">
    <w:abstractNumId w:val="30"/>
  </w:num>
  <w:num w:numId="8">
    <w:abstractNumId w:val="28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25"/>
  </w:num>
  <w:num w:numId="14">
    <w:abstractNumId w:val="9"/>
  </w:num>
  <w:num w:numId="15">
    <w:abstractNumId w:val="24"/>
  </w:num>
  <w:num w:numId="16">
    <w:abstractNumId w:val="38"/>
  </w:num>
  <w:num w:numId="17">
    <w:abstractNumId w:val="22"/>
  </w:num>
  <w:num w:numId="18">
    <w:abstractNumId w:val="17"/>
  </w:num>
  <w:num w:numId="19">
    <w:abstractNumId w:val="34"/>
  </w:num>
  <w:num w:numId="20">
    <w:abstractNumId w:val="29"/>
  </w:num>
  <w:num w:numId="21">
    <w:abstractNumId w:val="8"/>
  </w:num>
  <w:num w:numId="22">
    <w:abstractNumId w:val="26"/>
  </w:num>
  <w:num w:numId="23">
    <w:abstractNumId w:val="18"/>
  </w:num>
  <w:num w:numId="24">
    <w:abstractNumId w:val="11"/>
  </w:num>
  <w:num w:numId="25">
    <w:abstractNumId w:val="4"/>
  </w:num>
  <w:num w:numId="26">
    <w:abstractNumId w:val="14"/>
  </w:num>
  <w:num w:numId="27">
    <w:abstractNumId w:val="37"/>
  </w:num>
  <w:num w:numId="28">
    <w:abstractNumId w:val="27"/>
  </w:num>
  <w:num w:numId="29">
    <w:abstractNumId w:val="0"/>
  </w:num>
  <w:num w:numId="30">
    <w:abstractNumId w:val="10"/>
  </w:num>
  <w:num w:numId="31">
    <w:abstractNumId w:val="39"/>
  </w:num>
  <w:num w:numId="32">
    <w:abstractNumId w:val="16"/>
  </w:num>
  <w:num w:numId="33">
    <w:abstractNumId w:val="3"/>
  </w:num>
  <w:num w:numId="34">
    <w:abstractNumId w:val="33"/>
  </w:num>
  <w:num w:numId="35">
    <w:abstractNumId w:val="32"/>
  </w:num>
  <w:num w:numId="36">
    <w:abstractNumId w:val="15"/>
  </w:num>
  <w:num w:numId="37">
    <w:abstractNumId w:val="31"/>
  </w:num>
  <w:num w:numId="38">
    <w:abstractNumId w:val="1"/>
  </w:num>
  <w:num w:numId="39">
    <w:abstractNumId w:val="20"/>
  </w:num>
  <w:num w:numId="40">
    <w:abstractNumId w:val="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1AEF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3CA"/>
    <w:rsid w:val="000075AE"/>
    <w:rsid w:val="00010498"/>
    <w:rsid w:val="000104C4"/>
    <w:rsid w:val="0001114E"/>
    <w:rsid w:val="00011D92"/>
    <w:rsid w:val="00011DB9"/>
    <w:rsid w:val="000123C4"/>
    <w:rsid w:val="0001384A"/>
    <w:rsid w:val="000138E2"/>
    <w:rsid w:val="00013DFA"/>
    <w:rsid w:val="0001439D"/>
    <w:rsid w:val="00015D8E"/>
    <w:rsid w:val="00016F94"/>
    <w:rsid w:val="00017968"/>
    <w:rsid w:val="00017FB4"/>
    <w:rsid w:val="0002141B"/>
    <w:rsid w:val="00021D7F"/>
    <w:rsid w:val="00023A72"/>
    <w:rsid w:val="00023D8A"/>
    <w:rsid w:val="000252D2"/>
    <w:rsid w:val="00025B9B"/>
    <w:rsid w:val="00026DA8"/>
    <w:rsid w:val="00027762"/>
    <w:rsid w:val="00032FB7"/>
    <w:rsid w:val="00033D6A"/>
    <w:rsid w:val="00034188"/>
    <w:rsid w:val="000346D7"/>
    <w:rsid w:val="00035404"/>
    <w:rsid w:val="00035C47"/>
    <w:rsid w:val="00036089"/>
    <w:rsid w:val="0003724E"/>
    <w:rsid w:val="0004091F"/>
    <w:rsid w:val="00042A09"/>
    <w:rsid w:val="00042B09"/>
    <w:rsid w:val="0004410A"/>
    <w:rsid w:val="00044197"/>
    <w:rsid w:val="00051F7A"/>
    <w:rsid w:val="0005402C"/>
    <w:rsid w:val="00054250"/>
    <w:rsid w:val="00055180"/>
    <w:rsid w:val="00055471"/>
    <w:rsid w:val="00055AE9"/>
    <w:rsid w:val="00055D27"/>
    <w:rsid w:val="000602AA"/>
    <w:rsid w:val="00061033"/>
    <w:rsid w:val="000615B8"/>
    <w:rsid w:val="0006440E"/>
    <w:rsid w:val="000657A8"/>
    <w:rsid w:val="000662E3"/>
    <w:rsid w:val="00067ACA"/>
    <w:rsid w:val="00067B8F"/>
    <w:rsid w:val="000707B3"/>
    <w:rsid w:val="00070C28"/>
    <w:rsid w:val="00070D04"/>
    <w:rsid w:val="000715A9"/>
    <w:rsid w:val="00071F0A"/>
    <w:rsid w:val="000720DE"/>
    <w:rsid w:val="00073870"/>
    <w:rsid w:val="00074788"/>
    <w:rsid w:val="000751C3"/>
    <w:rsid w:val="00075BA4"/>
    <w:rsid w:val="00075FE6"/>
    <w:rsid w:val="000767AE"/>
    <w:rsid w:val="00076A48"/>
    <w:rsid w:val="00076C59"/>
    <w:rsid w:val="000771A4"/>
    <w:rsid w:val="000815B7"/>
    <w:rsid w:val="00081788"/>
    <w:rsid w:val="00085590"/>
    <w:rsid w:val="000863FA"/>
    <w:rsid w:val="00090A39"/>
    <w:rsid w:val="00090B7E"/>
    <w:rsid w:val="00090CF8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47FF"/>
    <w:rsid w:val="000A58EB"/>
    <w:rsid w:val="000A62A9"/>
    <w:rsid w:val="000A74DB"/>
    <w:rsid w:val="000A78E3"/>
    <w:rsid w:val="000A7B66"/>
    <w:rsid w:val="000A7EA1"/>
    <w:rsid w:val="000B07B0"/>
    <w:rsid w:val="000B10CE"/>
    <w:rsid w:val="000B15C0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C6F74"/>
    <w:rsid w:val="000D027D"/>
    <w:rsid w:val="000D02E4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1176"/>
    <w:rsid w:val="000E27C9"/>
    <w:rsid w:val="000E2E4F"/>
    <w:rsid w:val="000E3E10"/>
    <w:rsid w:val="000E4A4B"/>
    <w:rsid w:val="000E5ABF"/>
    <w:rsid w:val="000E64D7"/>
    <w:rsid w:val="000E6B01"/>
    <w:rsid w:val="000E7CC2"/>
    <w:rsid w:val="000F0BBD"/>
    <w:rsid w:val="000F10F8"/>
    <w:rsid w:val="000F1B54"/>
    <w:rsid w:val="000F1DE1"/>
    <w:rsid w:val="000F2AE1"/>
    <w:rsid w:val="000F39EF"/>
    <w:rsid w:val="000F5C0F"/>
    <w:rsid w:val="000F607E"/>
    <w:rsid w:val="000F662C"/>
    <w:rsid w:val="000F756B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646"/>
    <w:rsid w:val="001139A6"/>
    <w:rsid w:val="00113D4A"/>
    <w:rsid w:val="00113F3C"/>
    <w:rsid w:val="00114F21"/>
    <w:rsid w:val="0011544D"/>
    <w:rsid w:val="001167D9"/>
    <w:rsid w:val="0011796A"/>
    <w:rsid w:val="00117F68"/>
    <w:rsid w:val="00120E4A"/>
    <w:rsid w:val="00121DE9"/>
    <w:rsid w:val="00122425"/>
    <w:rsid w:val="00122BEB"/>
    <w:rsid w:val="00125838"/>
    <w:rsid w:val="00125C6A"/>
    <w:rsid w:val="00126025"/>
    <w:rsid w:val="001262A5"/>
    <w:rsid w:val="00126E63"/>
    <w:rsid w:val="00127A78"/>
    <w:rsid w:val="00130CEF"/>
    <w:rsid w:val="001317CF"/>
    <w:rsid w:val="00132082"/>
    <w:rsid w:val="00134C8C"/>
    <w:rsid w:val="001352A1"/>
    <w:rsid w:val="00135A2A"/>
    <w:rsid w:val="00136F1C"/>
    <w:rsid w:val="001371BB"/>
    <w:rsid w:val="001374E5"/>
    <w:rsid w:val="00140E6B"/>
    <w:rsid w:val="00141180"/>
    <w:rsid w:val="001412DC"/>
    <w:rsid w:val="0014334C"/>
    <w:rsid w:val="00143689"/>
    <w:rsid w:val="00143B8D"/>
    <w:rsid w:val="00144F94"/>
    <w:rsid w:val="001453D6"/>
    <w:rsid w:val="001458FE"/>
    <w:rsid w:val="001471AF"/>
    <w:rsid w:val="001476E9"/>
    <w:rsid w:val="001504F4"/>
    <w:rsid w:val="00150EF3"/>
    <w:rsid w:val="00151D12"/>
    <w:rsid w:val="0015229D"/>
    <w:rsid w:val="001560D3"/>
    <w:rsid w:val="00156B6C"/>
    <w:rsid w:val="0016000A"/>
    <w:rsid w:val="00160151"/>
    <w:rsid w:val="00161B06"/>
    <w:rsid w:val="00162FBC"/>
    <w:rsid w:val="0016375C"/>
    <w:rsid w:val="00163D48"/>
    <w:rsid w:val="00163DB0"/>
    <w:rsid w:val="001644BA"/>
    <w:rsid w:val="001654A5"/>
    <w:rsid w:val="0016576E"/>
    <w:rsid w:val="00170760"/>
    <w:rsid w:val="00170B46"/>
    <w:rsid w:val="00170EAC"/>
    <w:rsid w:val="0017107F"/>
    <w:rsid w:val="00171767"/>
    <w:rsid w:val="00173764"/>
    <w:rsid w:val="0017405D"/>
    <w:rsid w:val="0017470D"/>
    <w:rsid w:val="001748BA"/>
    <w:rsid w:val="001764B0"/>
    <w:rsid w:val="0018031C"/>
    <w:rsid w:val="00181DF1"/>
    <w:rsid w:val="00185966"/>
    <w:rsid w:val="001905C9"/>
    <w:rsid w:val="00191727"/>
    <w:rsid w:val="001918DF"/>
    <w:rsid w:val="00192B35"/>
    <w:rsid w:val="00192DAD"/>
    <w:rsid w:val="00192F75"/>
    <w:rsid w:val="00193C55"/>
    <w:rsid w:val="00193F19"/>
    <w:rsid w:val="00194C03"/>
    <w:rsid w:val="001A1E5B"/>
    <w:rsid w:val="001A1EBA"/>
    <w:rsid w:val="001A2449"/>
    <w:rsid w:val="001A2D1A"/>
    <w:rsid w:val="001A2F98"/>
    <w:rsid w:val="001A3E0D"/>
    <w:rsid w:val="001A3E96"/>
    <w:rsid w:val="001A6181"/>
    <w:rsid w:val="001A7017"/>
    <w:rsid w:val="001A73CD"/>
    <w:rsid w:val="001A76F9"/>
    <w:rsid w:val="001B1850"/>
    <w:rsid w:val="001B46A1"/>
    <w:rsid w:val="001B59E3"/>
    <w:rsid w:val="001B715B"/>
    <w:rsid w:val="001C0EFC"/>
    <w:rsid w:val="001C3129"/>
    <w:rsid w:val="001C44CB"/>
    <w:rsid w:val="001C51E2"/>
    <w:rsid w:val="001C5A38"/>
    <w:rsid w:val="001C5A39"/>
    <w:rsid w:val="001C7324"/>
    <w:rsid w:val="001D0114"/>
    <w:rsid w:val="001D0E41"/>
    <w:rsid w:val="001D153D"/>
    <w:rsid w:val="001D19F1"/>
    <w:rsid w:val="001D240E"/>
    <w:rsid w:val="001D2DF2"/>
    <w:rsid w:val="001D2E25"/>
    <w:rsid w:val="001D38B9"/>
    <w:rsid w:val="001D3F96"/>
    <w:rsid w:val="001D433E"/>
    <w:rsid w:val="001D4CE8"/>
    <w:rsid w:val="001D5972"/>
    <w:rsid w:val="001D7259"/>
    <w:rsid w:val="001E063C"/>
    <w:rsid w:val="001E0D38"/>
    <w:rsid w:val="001E42B9"/>
    <w:rsid w:val="001E53AB"/>
    <w:rsid w:val="001E5654"/>
    <w:rsid w:val="001E6902"/>
    <w:rsid w:val="001E7855"/>
    <w:rsid w:val="001F1C35"/>
    <w:rsid w:val="001F20B8"/>
    <w:rsid w:val="001F6403"/>
    <w:rsid w:val="001F7276"/>
    <w:rsid w:val="0020092D"/>
    <w:rsid w:val="002020DB"/>
    <w:rsid w:val="00202A01"/>
    <w:rsid w:val="0020319A"/>
    <w:rsid w:val="0020435A"/>
    <w:rsid w:val="00204462"/>
    <w:rsid w:val="00206047"/>
    <w:rsid w:val="0020636A"/>
    <w:rsid w:val="002073BD"/>
    <w:rsid w:val="002076DB"/>
    <w:rsid w:val="00207B90"/>
    <w:rsid w:val="00210158"/>
    <w:rsid w:val="00210584"/>
    <w:rsid w:val="0021155E"/>
    <w:rsid w:val="0021408F"/>
    <w:rsid w:val="00220A26"/>
    <w:rsid w:val="00220D5F"/>
    <w:rsid w:val="0022389A"/>
    <w:rsid w:val="00223F01"/>
    <w:rsid w:val="00223F25"/>
    <w:rsid w:val="00224E88"/>
    <w:rsid w:val="0022532C"/>
    <w:rsid w:val="00226140"/>
    <w:rsid w:val="0023017D"/>
    <w:rsid w:val="00231196"/>
    <w:rsid w:val="002319C0"/>
    <w:rsid w:val="00231ECC"/>
    <w:rsid w:val="00231F4A"/>
    <w:rsid w:val="00233A2C"/>
    <w:rsid w:val="00233EF5"/>
    <w:rsid w:val="002349C3"/>
    <w:rsid w:val="00234FBF"/>
    <w:rsid w:val="002357E8"/>
    <w:rsid w:val="00235FC2"/>
    <w:rsid w:val="0023767D"/>
    <w:rsid w:val="0023771D"/>
    <w:rsid w:val="0024135E"/>
    <w:rsid w:val="00241828"/>
    <w:rsid w:val="00241E9C"/>
    <w:rsid w:val="00242077"/>
    <w:rsid w:val="00243B76"/>
    <w:rsid w:val="00243F05"/>
    <w:rsid w:val="00244AF6"/>
    <w:rsid w:val="0024623B"/>
    <w:rsid w:val="00247D33"/>
    <w:rsid w:val="0025100A"/>
    <w:rsid w:val="00251386"/>
    <w:rsid w:val="00251A17"/>
    <w:rsid w:val="00251AC2"/>
    <w:rsid w:val="00251D02"/>
    <w:rsid w:val="00252E47"/>
    <w:rsid w:val="002534BD"/>
    <w:rsid w:val="002544AA"/>
    <w:rsid w:val="002551A1"/>
    <w:rsid w:val="002576D2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6703C"/>
    <w:rsid w:val="00270DED"/>
    <w:rsid w:val="00271ADD"/>
    <w:rsid w:val="002723FC"/>
    <w:rsid w:val="0027468B"/>
    <w:rsid w:val="002759CD"/>
    <w:rsid w:val="00277B9D"/>
    <w:rsid w:val="00280EA3"/>
    <w:rsid w:val="00281907"/>
    <w:rsid w:val="00282655"/>
    <w:rsid w:val="00282DAE"/>
    <w:rsid w:val="00282E85"/>
    <w:rsid w:val="00284792"/>
    <w:rsid w:val="00286283"/>
    <w:rsid w:val="00287105"/>
    <w:rsid w:val="00287452"/>
    <w:rsid w:val="00290CC2"/>
    <w:rsid w:val="00291602"/>
    <w:rsid w:val="00293854"/>
    <w:rsid w:val="0029392F"/>
    <w:rsid w:val="00293D0A"/>
    <w:rsid w:val="0029425C"/>
    <w:rsid w:val="00295866"/>
    <w:rsid w:val="00296F33"/>
    <w:rsid w:val="00297583"/>
    <w:rsid w:val="002A2034"/>
    <w:rsid w:val="002A3232"/>
    <w:rsid w:val="002A3622"/>
    <w:rsid w:val="002A41A8"/>
    <w:rsid w:val="002A5A93"/>
    <w:rsid w:val="002B043D"/>
    <w:rsid w:val="002B0FB4"/>
    <w:rsid w:val="002B12E6"/>
    <w:rsid w:val="002B1329"/>
    <w:rsid w:val="002B2105"/>
    <w:rsid w:val="002B57EE"/>
    <w:rsid w:val="002B63E5"/>
    <w:rsid w:val="002B7295"/>
    <w:rsid w:val="002B7483"/>
    <w:rsid w:val="002B753A"/>
    <w:rsid w:val="002B7C26"/>
    <w:rsid w:val="002B7F03"/>
    <w:rsid w:val="002C0B56"/>
    <w:rsid w:val="002C0B93"/>
    <w:rsid w:val="002C0D67"/>
    <w:rsid w:val="002C0D78"/>
    <w:rsid w:val="002C0F1B"/>
    <w:rsid w:val="002C11E2"/>
    <w:rsid w:val="002C22CC"/>
    <w:rsid w:val="002C2FB0"/>
    <w:rsid w:val="002C4190"/>
    <w:rsid w:val="002C433C"/>
    <w:rsid w:val="002C4460"/>
    <w:rsid w:val="002C5187"/>
    <w:rsid w:val="002C5517"/>
    <w:rsid w:val="002C58CC"/>
    <w:rsid w:val="002C6CDA"/>
    <w:rsid w:val="002D0078"/>
    <w:rsid w:val="002D1354"/>
    <w:rsid w:val="002D1A9D"/>
    <w:rsid w:val="002D1CBC"/>
    <w:rsid w:val="002D2C39"/>
    <w:rsid w:val="002D390F"/>
    <w:rsid w:val="002D4273"/>
    <w:rsid w:val="002D4CBE"/>
    <w:rsid w:val="002D4D2D"/>
    <w:rsid w:val="002D513D"/>
    <w:rsid w:val="002D61E1"/>
    <w:rsid w:val="002D62AC"/>
    <w:rsid w:val="002D71AE"/>
    <w:rsid w:val="002D7409"/>
    <w:rsid w:val="002E237A"/>
    <w:rsid w:val="002E2D66"/>
    <w:rsid w:val="002E33A2"/>
    <w:rsid w:val="002E3609"/>
    <w:rsid w:val="002E384A"/>
    <w:rsid w:val="002E3D4B"/>
    <w:rsid w:val="002E5382"/>
    <w:rsid w:val="002E5E3C"/>
    <w:rsid w:val="002E6992"/>
    <w:rsid w:val="002F07F4"/>
    <w:rsid w:val="002F2E6A"/>
    <w:rsid w:val="002F323D"/>
    <w:rsid w:val="002F4228"/>
    <w:rsid w:val="002F570C"/>
    <w:rsid w:val="002F600C"/>
    <w:rsid w:val="002F605D"/>
    <w:rsid w:val="002F673A"/>
    <w:rsid w:val="00300100"/>
    <w:rsid w:val="00300EF7"/>
    <w:rsid w:val="0030187D"/>
    <w:rsid w:val="00301A08"/>
    <w:rsid w:val="003029E5"/>
    <w:rsid w:val="00303650"/>
    <w:rsid w:val="0030437B"/>
    <w:rsid w:val="00305113"/>
    <w:rsid w:val="003073E7"/>
    <w:rsid w:val="00310511"/>
    <w:rsid w:val="00310654"/>
    <w:rsid w:val="00311E5C"/>
    <w:rsid w:val="003121F3"/>
    <w:rsid w:val="00312580"/>
    <w:rsid w:val="00313AD1"/>
    <w:rsid w:val="00315407"/>
    <w:rsid w:val="00315734"/>
    <w:rsid w:val="00315C21"/>
    <w:rsid w:val="0031648A"/>
    <w:rsid w:val="0031755E"/>
    <w:rsid w:val="003210E2"/>
    <w:rsid w:val="00321C3D"/>
    <w:rsid w:val="00322567"/>
    <w:rsid w:val="00323333"/>
    <w:rsid w:val="00323798"/>
    <w:rsid w:val="00323A55"/>
    <w:rsid w:val="00325E98"/>
    <w:rsid w:val="003268D1"/>
    <w:rsid w:val="00326ABC"/>
    <w:rsid w:val="00326DCF"/>
    <w:rsid w:val="00327726"/>
    <w:rsid w:val="00327AF0"/>
    <w:rsid w:val="00327D9D"/>
    <w:rsid w:val="00330694"/>
    <w:rsid w:val="00330A9B"/>
    <w:rsid w:val="00331B49"/>
    <w:rsid w:val="00331F29"/>
    <w:rsid w:val="003331B5"/>
    <w:rsid w:val="00333A1D"/>
    <w:rsid w:val="0033460B"/>
    <w:rsid w:val="00334F92"/>
    <w:rsid w:val="00335E0B"/>
    <w:rsid w:val="003369A2"/>
    <w:rsid w:val="0033752D"/>
    <w:rsid w:val="00341267"/>
    <w:rsid w:val="0034210D"/>
    <w:rsid w:val="0034291E"/>
    <w:rsid w:val="0034373E"/>
    <w:rsid w:val="003456F8"/>
    <w:rsid w:val="00345BE3"/>
    <w:rsid w:val="00346324"/>
    <w:rsid w:val="0034676D"/>
    <w:rsid w:val="0034685B"/>
    <w:rsid w:val="00347675"/>
    <w:rsid w:val="00347BD4"/>
    <w:rsid w:val="00347CD5"/>
    <w:rsid w:val="00350B80"/>
    <w:rsid w:val="00351462"/>
    <w:rsid w:val="003525B9"/>
    <w:rsid w:val="00353AC9"/>
    <w:rsid w:val="00353E36"/>
    <w:rsid w:val="00354809"/>
    <w:rsid w:val="00354ACD"/>
    <w:rsid w:val="00354FE6"/>
    <w:rsid w:val="003554E0"/>
    <w:rsid w:val="00355DBF"/>
    <w:rsid w:val="003564AC"/>
    <w:rsid w:val="003576FF"/>
    <w:rsid w:val="00357F80"/>
    <w:rsid w:val="00361A34"/>
    <w:rsid w:val="0036304D"/>
    <w:rsid w:val="003631B2"/>
    <w:rsid w:val="00363764"/>
    <w:rsid w:val="00363A22"/>
    <w:rsid w:val="00363BEB"/>
    <w:rsid w:val="0036462F"/>
    <w:rsid w:val="00364A2E"/>
    <w:rsid w:val="00367A4B"/>
    <w:rsid w:val="00370AC5"/>
    <w:rsid w:val="0037110C"/>
    <w:rsid w:val="00372887"/>
    <w:rsid w:val="00373EDC"/>
    <w:rsid w:val="00374152"/>
    <w:rsid w:val="00374404"/>
    <w:rsid w:val="00375A29"/>
    <w:rsid w:val="00375C4D"/>
    <w:rsid w:val="00377841"/>
    <w:rsid w:val="00380A73"/>
    <w:rsid w:val="00382D34"/>
    <w:rsid w:val="00382F29"/>
    <w:rsid w:val="00384AF1"/>
    <w:rsid w:val="00385A79"/>
    <w:rsid w:val="00386385"/>
    <w:rsid w:val="00386AB6"/>
    <w:rsid w:val="00387555"/>
    <w:rsid w:val="00387B85"/>
    <w:rsid w:val="0039006E"/>
    <w:rsid w:val="0039018B"/>
    <w:rsid w:val="00391AD2"/>
    <w:rsid w:val="003930FC"/>
    <w:rsid w:val="00393B9D"/>
    <w:rsid w:val="00394823"/>
    <w:rsid w:val="003955A0"/>
    <w:rsid w:val="00395AE5"/>
    <w:rsid w:val="003978DA"/>
    <w:rsid w:val="0039792C"/>
    <w:rsid w:val="003A13B4"/>
    <w:rsid w:val="003A35AF"/>
    <w:rsid w:val="003A47A3"/>
    <w:rsid w:val="003A72AE"/>
    <w:rsid w:val="003A7751"/>
    <w:rsid w:val="003B022A"/>
    <w:rsid w:val="003B1262"/>
    <w:rsid w:val="003B4A8D"/>
    <w:rsid w:val="003B4EE9"/>
    <w:rsid w:val="003B5D7A"/>
    <w:rsid w:val="003B72C4"/>
    <w:rsid w:val="003C0E1C"/>
    <w:rsid w:val="003C1D40"/>
    <w:rsid w:val="003C276B"/>
    <w:rsid w:val="003C3908"/>
    <w:rsid w:val="003C3A13"/>
    <w:rsid w:val="003C48B6"/>
    <w:rsid w:val="003C5DE1"/>
    <w:rsid w:val="003C7C89"/>
    <w:rsid w:val="003C7FD9"/>
    <w:rsid w:val="003D3C41"/>
    <w:rsid w:val="003D4318"/>
    <w:rsid w:val="003D46C1"/>
    <w:rsid w:val="003D4D70"/>
    <w:rsid w:val="003D542E"/>
    <w:rsid w:val="003D6197"/>
    <w:rsid w:val="003D6200"/>
    <w:rsid w:val="003D66C8"/>
    <w:rsid w:val="003D6B2B"/>
    <w:rsid w:val="003D7709"/>
    <w:rsid w:val="003D79C2"/>
    <w:rsid w:val="003D7D5D"/>
    <w:rsid w:val="003E0375"/>
    <w:rsid w:val="003E1CA7"/>
    <w:rsid w:val="003E2B21"/>
    <w:rsid w:val="003E4422"/>
    <w:rsid w:val="003E4FF7"/>
    <w:rsid w:val="003E7278"/>
    <w:rsid w:val="003F0B7E"/>
    <w:rsid w:val="003F1131"/>
    <w:rsid w:val="003F1AAC"/>
    <w:rsid w:val="003F35EF"/>
    <w:rsid w:val="003F3B35"/>
    <w:rsid w:val="003F470F"/>
    <w:rsid w:val="003F6562"/>
    <w:rsid w:val="0040121C"/>
    <w:rsid w:val="00401805"/>
    <w:rsid w:val="004032D5"/>
    <w:rsid w:val="004052B2"/>
    <w:rsid w:val="00405C0C"/>
    <w:rsid w:val="00405E87"/>
    <w:rsid w:val="00405FC1"/>
    <w:rsid w:val="00406F3A"/>
    <w:rsid w:val="00407296"/>
    <w:rsid w:val="00410B6F"/>
    <w:rsid w:val="004120E8"/>
    <w:rsid w:val="00412253"/>
    <w:rsid w:val="00413ABB"/>
    <w:rsid w:val="0041478D"/>
    <w:rsid w:val="00415770"/>
    <w:rsid w:val="00415FC6"/>
    <w:rsid w:val="00416528"/>
    <w:rsid w:val="004179EB"/>
    <w:rsid w:val="00417D4C"/>
    <w:rsid w:val="00421292"/>
    <w:rsid w:val="00422A54"/>
    <w:rsid w:val="00422C62"/>
    <w:rsid w:val="0042339B"/>
    <w:rsid w:val="004261F6"/>
    <w:rsid w:val="00426711"/>
    <w:rsid w:val="00430270"/>
    <w:rsid w:val="004303BA"/>
    <w:rsid w:val="004310BA"/>
    <w:rsid w:val="00432270"/>
    <w:rsid w:val="00434060"/>
    <w:rsid w:val="00434D32"/>
    <w:rsid w:val="00436E44"/>
    <w:rsid w:val="00437173"/>
    <w:rsid w:val="0044012A"/>
    <w:rsid w:val="004409EE"/>
    <w:rsid w:val="00441D52"/>
    <w:rsid w:val="00442312"/>
    <w:rsid w:val="004424DA"/>
    <w:rsid w:val="004432F6"/>
    <w:rsid w:val="004446C5"/>
    <w:rsid w:val="00445219"/>
    <w:rsid w:val="004452B6"/>
    <w:rsid w:val="004469F9"/>
    <w:rsid w:val="00446B2D"/>
    <w:rsid w:val="00446F85"/>
    <w:rsid w:val="004479EA"/>
    <w:rsid w:val="00450B02"/>
    <w:rsid w:val="00451586"/>
    <w:rsid w:val="00451615"/>
    <w:rsid w:val="004520DA"/>
    <w:rsid w:val="004522B4"/>
    <w:rsid w:val="00452891"/>
    <w:rsid w:val="00452900"/>
    <w:rsid w:val="00452A5B"/>
    <w:rsid w:val="00452CED"/>
    <w:rsid w:val="00452FE4"/>
    <w:rsid w:val="00453189"/>
    <w:rsid w:val="00454813"/>
    <w:rsid w:val="004569A2"/>
    <w:rsid w:val="00456AC9"/>
    <w:rsid w:val="004619D4"/>
    <w:rsid w:val="00461BFF"/>
    <w:rsid w:val="00461DF8"/>
    <w:rsid w:val="0046257E"/>
    <w:rsid w:val="004642C0"/>
    <w:rsid w:val="0046775E"/>
    <w:rsid w:val="004677F7"/>
    <w:rsid w:val="004708E3"/>
    <w:rsid w:val="00470D92"/>
    <w:rsid w:val="00471EC0"/>
    <w:rsid w:val="00472492"/>
    <w:rsid w:val="00473A8D"/>
    <w:rsid w:val="004746D8"/>
    <w:rsid w:val="00475510"/>
    <w:rsid w:val="0047586E"/>
    <w:rsid w:val="00475D67"/>
    <w:rsid w:val="00477A2F"/>
    <w:rsid w:val="00480E9D"/>
    <w:rsid w:val="00481867"/>
    <w:rsid w:val="00485168"/>
    <w:rsid w:val="004851ED"/>
    <w:rsid w:val="0048588A"/>
    <w:rsid w:val="004859D0"/>
    <w:rsid w:val="00490397"/>
    <w:rsid w:val="00490692"/>
    <w:rsid w:val="00492663"/>
    <w:rsid w:val="0049307B"/>
    <w:rsid w:val="00494894"/>
    <w:rsid w:val="004948F3"/>
    <w:rsid w:val="00495276"/>
    <w:rsid w:val="004952D7"/>
    <w:rsid w:val="00495F6A"/>
    <w:rsid w:val="00496108"/>
    <w:rsid w:val="00496192"/>
    <w:rsid w:val="00496EAF"/>
    <w:rsid w:val="00497373"/>
    <w:rsid w:val="00497B08"/>
    <w:rsid w:val="00497F41"/>
    <w:rsid w:val="004A0830"/>
    <w:rsid w:val="004A0E05"/>
    <w:rsid w:val="004A11C7"/>
    <w:rsid w:val="004A18D7"/>
    <w:rsid w:val="004A1B26"/>
    <w:rsid w:val="004A4A80"/>
    <w:rsid w:val="004A4DC0"/>
    <w:rsid w:val="004A5489"/>
    <w:rsid w:val="004A7690"/>
    <w:rsid w:val="004B0720"/>
    <w:rsid w:val="004B4DAA"/>
    <w:rsid w:val="004B6616"/>
    <w:rsid w:val="004B7AD5"/>
    <w:rsid w:val="004B7B53"/>
    <w:rsid w:val="004C045C"/>
    <w:rsid w:val="004C07D6"/>
    <w:rsid w:val="004C0F3F"/>
    <w:rsid w:val="004C17CB"/>
    <w:rsid w:val="004C420E"/>
    <w:rsid w:val="004C4385"/>
    <w:rsid w:val="004C6910"/>
    <w:rsid w:val="004C73A9"/>
    <w:rsid w:val="004C7929"/>
    <w:rsid w:val="004D0248"/>
    <w:rsid w:val="004D0B47"/>
    <w:rsid w:val="004D0BDF"/>
    <w:rsid w:val="004D2424"/>
    <w:rsid w:val="004D2C12"/>
    <w:rsid w:val="004D3A0B"/>
    <w:rsid w:val="004D469E"/>
    <w:rsid w:val="004D4B67"/>
    <w:rsid w:val="004D5182"/>
    <w:rsid w:val="004D7948"/>
    <w:rsid w:val="004E1BE7"/>
    <w:rsid w:val="004E23F3"/>
    <w:rsid w:val="004E2A6E"/>
    <w:rsid w:val="004E3405"/>
    <w:rsid w:val="004E3A57"/>
    <w:rsid w:val="004E4975"/>
    <w:rsid w:val="004E4BBD"/>
    <w:rsid w:val="004E5018"/>
    <w:rsid w:val="004E5200"/>
    <w:rsid w:val="004E5635"/>
    <w:rsid w:val="004E5EFE"/>
    <w:rsid w:val="004E6B64"/>
    <w:rsid w:val="004F064A"/>
    <w:rsid w:val="004F0FD3"/>
    <w:rsid w:val="004F1222"/>
    <w:rsid w:val="004F30F4"/>
    <w:rsid w:val="004F33C5"/>
    <w:rsid w:val="004F3422"/>
    <w:rsid w:val="004F3FEB"/>
    <w:rsid w:val="004F4ABE"/>
    <w:rsid w:val="004F5BB4"/>
    <w:rsid w:val="004F6AEC"/>
    <w:rsid w:val="004F7933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5056"/>
    <w:rsid w:val="005158CD"/>
    <w:rsid w:val="00516FC0"/>
    <w:rsid w:val="005204CB"/>
    <w:rsid w:val="0052211A"/>
    <w:rsid w:val="00522208"/>
    <w:rsid w:val="00523DAE"/>
    <w:rsid w:val="005240BD"/>
    <w:rsid w:val="00524BCF"/>
    <w:rsid w:val="00524F37"/>
    <w:rsid w:val="00525AEA"/>
    <w:rsid w:val="00525FA8"/>
    <w:rsid w:val="005272D8"/>
    <w:rsid w:val="00530B7D"/>
    <w:rsid w:val="00531EA2"/>
    <w:rsid w:val="00532D2D"/>
    <w:rsid w:val="00532D90"/>
    <w:rsid w:val="00533D48"/>
    <w:rsid w:val="00534130"/>
    <w:rsid w:val="005342FE"/>
    <w:rsid w:val="00534CEA"/>
    <w:rsid w:val="00535518"/>
    <w:rsid w:val="00535887"/>
    <w:rsid w:val="005359DB"/>
    <w:rsid w:val="00535A6B"/>
    <w:rsid w:val="00535B80"/>
    <w:rsid w:val="005369E8"/>
    <w:rsid w:val="00536B4D"/>
    <w:rsid w:val="0054139F"/>
    <w:rsid w:val="005418F5"/>
    <w:rsid w:val="005419E9"/>
    <w:rsid w:val="00541DC9"/>
    <w:rsid w:val="00542475"/>
    <w:rsid w:val="00542EDF"/>
    <w:rsid w:val="005440CF"/>
    <w:rsid w:val="00546397"/>
    <w:rsid w:val="00550C9C"/>
    <w:rsid w:val="00551444"/>
    <w:rsid w:val="005515FA"/>
    <w:rsid w:val="005516A8"/>
    <w:rsid w:val="005533C4"/>
    <w:rsid w:val="00560346"/>
    <w:rsid w:val="00560786"/>
    <w:rsid w:val="005618FA"/>
    <w:rsid w:val="00562598"/>
    <w:rsid w:val="0056268F"/>
    <w:rsid w:val="00562BE0"/>
    <w:rsid w:val="00565AC5"/>
    <w:rsid w:val="00565C3C"/>
    <w:rsid w:val="00566963"/>
    <w:rsid w:val="00566974"/>
    <w:rsid w:val="005673CC"/>
    <w:rsid w:val="005674B3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1465"/>
    <w:rsid w:val="005835E1"/>
    <w:rsid w:val="00584471"/>
    <w:rsid w:val="00584C9B"/>
    <w:rsid w:val="00586657"/>
    <w:rsid w:val="00586FDE"/>
    <w:rsid w:val="00587B6A"/>
    <w:rsid w:val="00587C9B"/>
    <w:rsid w:val="00587F5D"/>
    <w:rsid w:val="005909A3"/>
    <w:rsid w:val="00590E5A"/>
    <w:rsid w:val="005939D9"/>
    <w:rsid w:val="00593E65"/>
    <w:rsid w:val="005940D1"/>
    <w:rsid w:val="00594E34"/>
    <w:rsid w:val="00596B3D"/>
    <w:rsid w:val="005A00A1"/>
    <w:rsid w:val="005A00F1"/>
    <w:rsid w:val="005A0473"/>
    <w:rsid w:val="005A2279"/>
    <w:rsid w:val="005A2BB7"/>
    <w:rsid w:val="005A32A6"/>
    <w:rsid w:val="005A3A8D"/>
    <w:rsid w:val="005A4ADA"/>
    <w:rsid w:val="005A6F2F"/>
    <w:rsid w:val="005B03DD"/>
    <w:rsid w:val="005B24AF"/>
    <w:rsid w:val="005B283E"/>
    <w:rsid w:val="005B2BE8"/>
    <w:rsid w:val="005B3A18"/>
    <w:rsid w:val="005B41AA"/>
    <w:rsid w:val="005B4F61"/>
    <w:rsid w:val="005B50EF"/>
    <w:rsid w:val="005B57EF"/>
    <w:rsid w:val="005B6DF8"/>
    <w:rsid w:val="005C0524"/>
    <w:rsid w:val="005C087B"/>
    <w:rsid w:val="005C0C5C"/>
    <w:rsid w:val="005C2A99"/>
    <w:rsid w:val="005C3056"/>
    <w:rsid w:val="005C5968"/>
    <w:rsid w:val="005C709D"/>
    <w:rsid w:val="005C7707"/>
    <w:rsid w:val="005D0BFE"/>
    <w:rsid w:val="005D133C"/>
    <w:rsid w:val="005D14A0"/>
    <w:rsid w:val="005D2474"/>
    <w:rsid w:val="005D26A2"/>
    <w:rsid w:val="005D2F33"/>
    <w:rsid w:val="005D33D4"/>
    <w:rsid w:val="005D5CF2"/>
    <w:rsid w:val="005D7FCA"/>
    <w:rsid w:val="005E1232"/>
    <w:rsid w:val="005E37DA"/>
    <w:rsid w:val="005E3D9B"/>
    <w:rsid w:val="005E40BB"/>
    <w:rsid w:val="005E4185"/>
    <w:rsid w:val="005E485F"/>
    <w:rsid w:val="005E4C64"/>
    <w:rsid w:val="005F0FD7"/>
    <w:rsid w:val="005F1EC4"/>
    <w:rsid w:val="005F2604"/>
    <w:rsid w:val="005F2D68"/>
    <w:rsid w:val="005F3758"/>
    <w:rsid w:val="005F400F"/>
    <w:rsid w:val="005F437B"/>
    <w:rsid w:val="005F71F9"/>
    <w:rsid w:val="006002AA"/>
    <w:rsid w:val="006051D7"/>
    <w:rsid w:val="00605367"/>
    <w:rsid w:val="006100D2"/>
    <w:rsid w:val="006107BB"/>
    <w:rsid w:val="00611A35"/>
    <w:rsid w:val="00611C67"/>
    <w:rsid w:val="0061308C"/>
    <w:rsid w:val="00614076"/>
    <w:rsid w:val="00614368"/>
    <w:rsid w:val="00614E5A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4F00"/>
    <w:rsid w:val="0062554E"/>
    <w:rsid w:val="00630057"/>
    <w:rsid w:val="00630230"/>
    <w:rsid w:val="00631233"/>
    <w:rsid w:val="00631404"/>
    <w:rsid w:val="0063197E"/>
    <w:rsid w:val="00632DC1"/>
    <w:rsid w:val="00634686"/>
    <w:rsid w:val="00635809"/>
    <w:rsid w:val="00635F83"/>
    <w:rsid w:val="006365E5"/>
    <w:rsid w:val="00636D54"/>
    <w:rsid w:val="00636EB6"/>
    <w:rsid w:val="00637A6B"/>
    <w:rsid w:val="006402B1"/>
    <w:rsid w:val="00640B8B"/>
    <w:rsid w:val="00640E83"/>
    <w:rsid w:val="00640FE7"/>
    <w:rsid w:val="00643AB4"/>
    <w:rsid w:val="00643E28"/>
    <w:rsid w:val="00643E5C"/>
    <w:rsid w:val="00645153"/>
    <w:rsid w:val="006455B8"/>
    <w:rsid w:val="00645F79"/>
    <w:rsid w:val="00646223"/>
    <w:rsid w:val="006468BA"/>
    <w:rsid w:val="006470A6"/>
    <w:rsid w:val="00647993"/>
    <w:rsid w:val="00650191"/>
    <w:rsid w:val="00650304"/>
    <w:rsid w:val="0065103C"/>
    <w:rsid w:val="006529FA"/>
    <w:rsid w:val="006535F8"/>
    <w:rsid w:val="00653B45"/>
    <w:rsid w:val="006566AB"/>
    <w:rsid w:val="00657376"/>
    <w:rsid w:val="006600BA"/>
    <w:rsid w:val="0066012F"/>
    <w:rsid w:val="0066093C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87B"/>
    <w:rsid w:val="00672EDC"/>
    <w:rsid w:val="006735A6"/>
    <w:rsid w:val="006735E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E3F"/>
    <w:rsid w:val="00681FE9"/>
    <w:rsid w:val="00682166"/>
    <w:rsid w:val="006821E3"/>
    <w:rsid w:val="00682E8F"/>
    <w:rsid w:val="00684761"/>
    <w:rsid w:val="00684CB6"/>
    <w:rsid w:val="00685CE2"/>
    <w:rsid w:val="00685DB6"/>
    <w:rsid w:val="006862EF"/>
    <w:rsid w:val="0069299B"/>
    <w:rsid w:val="00693137"/>
    <w:rsid w:val="00693518"/>
    <w:rsid w:val="00694C51"/>
    <w:rsid w:val="006955E7"/>
    <w:rsid w:val="00695FCF"/>
    <w:rsid w:val="00696965"/>
    <w:rsid w:val="00696DDA"/>
    <w:rsid w:val="006970D5"/>
    <w:rsid w:val="0069775C"/>
    <w:rsid w:val="006A013E"/>
    <w:rsid w:val="006A135C"/>
    <w:rsid w:val="006A1639"/>
    <w:rsid w:val="006A19D8"/>
    <w:rsid w:val="006A3B3E"/>
    <w:rsid w:val="006A4CFB"/>
    <w:rsid w:val="006A71A2"/>
    <w:rsid w:val="006A7AE1"/>
    <w:rsid w:val="006B0DD2"/>
    <w:rsid w:val="006B1E9E"/>
    <w:rsid w:val="006B2505"/>
    <w:rsid w:val="006B2578"/>
    <w:rsid w:val="006B4075"/>
    <w:rsid w:val="006B5E7A"/>
    <w:rsid w:val="006B6956"/>
    <w:rsid w:val="006B707F"/>
    <w:rsid w:val="006B764C"/>
    <w:rsid w:val="006C09E3"/>
    <w:rsid w:val="006C0A34"/>
    <w:rsid w:val="006C0DA3"/>
    <w:rsid w:val="006C2667"/>
    <w:rsid w:val="006C3B4B"/>
    <w:rsid w:val="006C41FF"/>
    <w:rsid w:val="006C4E62"/>
    <w:rsid w:val="006C5B37"/>
    <w:rsid w:val="006C7B8B"/>
    <w:rsid w:val="006D0F95"/>
    <w:rsid w:val="006D1496"/>
    <w:rsid w:val="006D30E8"/>
    <w:rsid w:val="006D3960"/>
    <w:rsid w:val="006D4561"/>
    <w:rsid w:val="006D502F"/>
    <w:rsid w:val="006D5067"/>
    <w:rsid w:val="006D5713"/>
    <w:rsid w:val="006D6DE6"/>
    <w:rsid w:val="006E1EA3"/>
    <w:rsid w:val="006E265E"/>
    <w:rsid w:val="006E27FD"/>
    <w:rsid w:val="006E2EEA"/>
    <w:rsid w:val="006E4DAD"/>
    <w:rsid w:val="006E5398"/>
    <w:rsid w:val="006E6CC2"/>
    <w:rsid w:val="006E77BB"/>
    <w:rsid w:val="006F5C05"/>
    <w:rsid w:val="006F5E1D"/>
    <w:rsid w:val="006F6ADA"/>
    <w:rsid w:val="006F6B4E"/>
    <w:rsid w:val="006F7069"/>
    <w:rsid w:val="006F707F"/>
    <w:rsid w:val="00701873"/>
    <w:rsid w:val="0070382E"/>
    <w:rsid w:val="00703A23"/>
    <w:rsid w:val="00703A2E"/>
    <w:rsid w:val="007050A0"/>
    <w:rsid w:val="0070621C"/>
    <w:rsid w:val="00706682"/>
    <w:rsid w:val="00707993"/>
    <w:rsid w:val="00707F1D"/>
    <w:rsid w:val="0071123A"/>
    <w:rsid w:val="00711E25"/>
    <w:rsid w:val="00711FB5"/>
    <w:rsid w:val="00712AC4"/>
    <w:rsid w:val="00712FB7"/>
    <w:rsid w:val="007138CC"/>
    <w:rsid w:val="00713AD7"/>
    <w:rsid w:val="00713CA3"/>
    <w:rsid w:val="0071425A"/>
    <w:rsid w:val="0071439B"/>
    <w:rsid w:val="0072122E"/>
    <w:rsid w:val="00723B85"/>
    <w:rsid w:val="00724F81"/>
    <w:rsid w:val="00725232"/>
    <w:rsid w:val="007254CF"/>
    <w:rsid w:val="007257B8"/>
    <w:rsid w:val="007265A4"/>
    <w:rsid w:val="00727A83"/>
    <w:rsid w:val="0073042B"/>
    <w:rsid w:val="00730A03"/>
    <w:rsid w:val="0073174A"/>
    <w:rsid w:val="007333BE"/>
    <w:rsid w:val="0073343B"/>
    <w:rsid w:val="007335A8"/>
    <w:rsid w:val="00734EC9"/>
    <w:rsid w:val="00735079"/>
    <w:rsid w:val="0073593C"/>
    <w:rsid w:val="00736425"/>
    <w:rsid w:val="00736A14"/>
    <w:rsid w:val="00736FC8"/>
    <w:rsid w:val="00737013"/>
    <w:rsid w:val="0073764E"/>
    <w:rsid w:val="00737DDD"/>
    <w:rsid w:val="007434D5"/>
    <w:rsid w:val="007452BC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7A9"/>
    <w:rsid w:val="0076189A"/>
    <w:rsid w:val="00762D76"/>
    <w:rsid w:val="00763FB0"/>
    <w:rsid w:val="007644E5"/>
    <w:rsid w:val="00765150"/>
    <w:rsid w:val="00766121"/>
    <w:rsid w:val="00770D2D"/>
    <w:rsid w:val="00770D5D"/>
    <w:rsid w:val="0077164C"/>
    <w:rsid w:val="00772C0B"/>
    <w:rsid w:val="0077338A"/>
    <w:rsid w:val="007738D0"/>
    <w:rsid w:val="00773EC0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3A0B"/>
    <w:rsid w:val="00783C15"/>
    <w:rsid w:val="00783E8C"/>
    <w:rsid w:val="00784DD0"/>
    <w:rsid w:val="00785290"/>
    <w:rsid w:val="007862F7"/>
    <w:rsid w:val="00786EC7"/>
    <w:rsid w:val="0078737D"/>
    <w:rsid w:val="00790464"/>
    <w:rsid w:val="007912F9"/>
    <w:rsid w:val="00791D81"/>
    <w:rsid w:val="007939B6"/>
    <w:rsid w:val="00793D62"/>
    <w:rsid w:val="00793DB9"/>
    <w:rsid w:val="0079427C"/>
    <w:rsid w:val="00794F09"/>
    <w:rsid w:val="00795C3B"/>
    <w:rsid w:val="00795D57"/>
    <w:rsid w:val="007964C7"/>
    <w:rsid w:val="007977C0"/>
    <w:rsid w:val="007A2AC4"/>
    <w:rsid w:val="007A35B4"/>
    <w:rsid w:val="007A4846"/>
    <w:rsid w:val="007A4969"/>
    <w:rsid w:val="007A603F"/>
    <w:rsid w:val="007A62AA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3152"/>
    <w:rsid w:val="007B3604"/>
    <w:rsid w:val="007B48F8"/>
    <w:rsid w:val="007B51E6"/>
    <w:rsid w:val="007B55B5"/>
    <w:rsid w:val="007B5624"/>
    <w:rsid w:val="007B682E"/>
    <w:rsid w:val="007C28B7"/>
    <w:rsid w:val="007C34EA"/>
    <w:rsid w:val="007C3D92"/>
    <w:rsid w:val="007C4733"/>
    <w:rsid w:val="007C4D63"/>
    <w:rsid w:val="007C5420"/>
    <w:rsid w:val="007C582F"/>
    <w:rsid w:val="007C607D"/>
    <w:rsid w:val="007C6E19"/>
    <w:rsid w:val="007C7F7B"/>
    <w:rsid w:val="007D0BC0"/>
    <w:rsid w:val="007D1008"/>
    <w:rsid w:val="007D1B67"/>
    <w:rsid w:val="007D2672"/>
    <w:rsid w:val="007D31B0"/>
    <w:rsid w:val="007D394D"/>
    <w:rsid w:val="007D3B7E"/>
    <w:rsid w:val="007D4B6B"/>
    <w:rsid w:val="007D62DC"/>
    <w:rsid w:val="007D7930"/>
    <w:rsid w:val="007D7CCF"/>
    <w:rsid w:val="007E0965"/>
    <w:rsid w:val="007E2425"/>
    <w:rsid w:val="007E565C"/>
    <w:rsid w:val="007E58BF"/>
    <w:rsid w:val="007E5D98"/>
    <w:rsid w:val="007E6B04"/>
    <w:rsid w:val="007E6D5A"/>
    <w:rsid w:val="007E728E"/>
    <w:rsid w:val="007E784C"/>
    <w:rsid w:val="007E79F5"/>
    <w:rsid w:val="007F083D"/>
    <w:rsid w:val="007F130A"/>
    <w:rsid w:val="007F3D4F"/>
    <w:rsid w:val="007F46C8"/>
    <w:rsid w:val="007F5D18"/>
    <w:rsid w:val="007F6798"/>
    <w:rsid w:val="00801420"/>
    <w:rsid w:val="00802069"/>
    <w:rsid w:val="008025DC"/>
    <w:rsid w:val="00802652"/>
    <w:rsid w:val="008027A4"/>
    <w:rsid w:val="00803C62"/>
    <w:rsid w:val="00805573"/>
    <w:rsid w:val="00806EC8"/>
    <w:rsid w:val="008078A0"/>
    <w:rsid w:val="008115C4"/>
    <w:rsid w:val="00814CE9"/>
    <w:rsid w:val="00815161"/>
    <w:rsid w:val="00815170"/>
    <w:rsid w:val="00815D21"/>
    <w:rsid w:val="00815D37"/>
    <w:rsid w:val="00815D73"/>
    <w:rsid w:val="00816CFE"/>
    <w:rsid w:val="00816F1F"/>
    <w:rsid w:val="008172F5"/>
    <w:rsid w:val="008176D9"/>
    <w:rsid w:val="00820BE1"/>
    <w:rsid w:val="008218B7"/>
    <w:rsid w:val="00822919"/>
    <w:rsid w:val="00825BCB"/>
    <w:rsid w:val="00825CE6"/>
    <w:rsid w:val="0082609D"/>
    <w:rsid w:val="00826910"/>
    <w:rsid w:val="00826F53"/>
    <w:rsid w:val="008270A6"/>
    <w:rsid w:val="008275B2"/>
    <w:rsid w:val="00827BB7"/>
    <w:rsid w:val="008307CF"/>
    <w:rsid w:val="008310C2"/>
    <w:rsid w:val="00831662"/>
    <w:rsid w:val="00831988"/>
    <w:rsid w:val="008319E1"/>
    <w:rsid w:val="00832233"/>
    <w:rsid w:val="0083242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3951"/>
    <w:rsid w:val="00844028"/>
    <w:rsid w:val="0084493B"/>
    <w:rsid w:val="00844B59"/>
    <w:rsid w:val="00844F82"/>
    <w:rsid w:val="00845D51"/>
    <w:rsid w:val="008462E6"/>
    <w:rsid w:val="00846331"/>
    <w:rsid w:val="008469EE"/>
    <w:rsid w:val="008475FC"/>
    <w:rsid w:val="008513F9"/>
    <w:rsid w:val="008521CA"/>
    <w:rsid w:val="008522E6"/>
    <w:rsid w:val="00852876"/>
    <w:rsid w:val="00853F5B"/>
    <w:rsid w:val="00854009"/>
    <w:rsid w:val="008557A9"/>
    <w:rsid w:val="0085624B"/>
    <w:rsid w:val="008566B3"/>
    <w:rsid w:val="00856765"/>
    <w:rsid w:val="0085760A"/>
    <w:rsid w:val="008610D3"/>
    <w:rsid w:val="00861853"/>
    <w:rsid w:val="00862613"/>
    <w:rsid w:val="00862746"/>
    <w:rsid w:val="008638C5"/>
    <w:rsid w:val="008642A0"/>
    <w:rsid w:val="00864335"/>
    <w:rsid w:val="0086701C"/>
    <w:rsid w:val="00867AEB"/>
    <w:rsid w:val="00871FE1"/>
    <w:rsid w:val="00873530"/>
    <w:rsid w:val="0087467A"/>
    <w:rsid w:val="00876C2C"/>
    <w:rsid w:val="00876D26"/>
    <w:rsid w:val="008775A4"/>
    <w:rsid w:val="0087761C"/>
    <w:rsid w:val="008809B6"/>
    <w:rsid w:val="00881122"/>
    <w:rsid w:val="008812D5"/>
    <w:rsid w:val="00881AF4"/>
    <w:rsid w:val="00882B98"/>
    <w:rsid w:val="008831D9"/>
    <w:rsid w:val="008834FE"/>
    <w:rsid w:val="00883BC1"/>
    <w:rsid w:val="00884973"/>
    <w:rsid w:val="00884AE7"/>
    <w:rsid w:val="00884CBF"/>
    <w:rsid w:val="00884F48"/>
    <w:rsid w:val="00886263"/>
    <w:rsid w:val="00890070"/>
    <w:rsid w:val="00890405"/>
    <w:rsid w:val="008907F0"/>
    <w:rsid w:val="00890B27"/>
    <w:rsid w:val="00890D36"/>
    <w:rsid w:val="008920DC"/>
    <w:rsid w:val="008927EA"/>
    <w:rsid w:val="008927EE"/>
    <w:rsid w:val="00892826"/>
    <w:rsid w:val="008956D1"/>
    <w:rsid w:val="008957EF"/>
    <w:rsid w:val="00895BB6"/>
    <w:rsid w:val="0089700B"/>
    <w:rsid w:val="008972B2"/>
    <w:rsid w:val="008976A1"/>
    <w:rsid w:val="00897B0F"/>
    <w:rsid w:val="00897CA1"/>
    <w:rsid w:val="008A0E25"/>
    <w:rsid w:val="008A1766"/>
    <w:rsid w:val="008A1D53"/>
    <w:rsid w:val="008A20C7"/>
    <w:rsid w:val="008A3F9F"/>
    <w:rsid w:val="008A7911"/>
    <w:rsid w:val="008A7A9B"/>
    <w:rsid w:val="008A7CDD"/>
    <w:rsid w:val="008B1750"/>
    <w:rsid w:val="008B2BA7"/>
    <w:rsid w:val="008B2BDC"/>
    <w:rsid w:val="008B3494"/>
    <w:rsid w:val="008B4A35"/>
    <w:rsid w:val="008B5FC3"/>
    <w:rsid w:val="008B60AF"/>
    <w:rsid w:val="008B7022"/>
    <w:rsid w:val="008C0A82"/>
    <w:rsid w:val="008C117C"/>
    <w:rsid w:val="008C1649"/>
    <w:rsid w:val="008C483F"/>
    <w:rsid w:val="008C4980"/>
    <w:rsid w:val="008C52BA"/>
    <w:rsid w:val="008C5798"/>
    <w:rsid w:val="008C61D8"/>
    <w:rsid w:val="008D0A24"/>
    <w:rsid w:val="008D257B"/>
    <w:rsid w:val="008D2BDD"/>
    <w:rsid w:val="008D33F8"/>
    <w:rsid w:val="008D40A7"/>
    <w:rsid w:val="008D4BC6"/>
    <w:rsid w:val="008D67E6"/>
    <w:rsid w:val="008D6AAD"/>
    <w:rsid w:val="008E190A"/>
    <w:rsid w:val="008E1C25"/>
    <w:rsid w:val="008E2DB0"/>
    <w:rsid w:val="008E4AD4"/>
    <w:rsid w:val="008E70BF"/>
    <w:rsid w:val="008F1906"/>
    <w:rsid w:val="008F1CC5"/>
    <w:rsid w:val="008F1F12"/>
    <w:rsid w:val="008F2550"/>
    <w:rsid w:val="008F2E54"/>
    <w:rsid w:val="008F43E5"/>
    <w:rsid w:val="008F5923"/>
    <w:rsid w:val="008F5A3B"/>
    <w:rsid w:val="008F6975"/>
    <w:rsid w:val="008F72C4"/>
    <w:rsid w:val="008F7EF5"/>
    <w:rsid w:val="00900A5F"/>
    <w:rsid w:val="00901861"/>
    <w:rsid w:val="00902108"/>
    <w:rsid w:val="00902865"/>
    <w:rsid w:val="009030D3"/>
    <w:rsid w:val="0090415F"/>
    <w:rsid w:val="00905756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355F"/>
    <w:rsid w:val="00924122"/>
    <w:rsid w:val="00924169"/>
    <w:rsid w:val="009241E0"/>
    <w:rsid w:val="00924D7D"/>
    <w:rsid w:val="00927747"/>
    <w:rsid w:val="00927D6F"/>
    <w:rsid w:val="00927F62"/>
    <w:rsid w:val="00930CCE"/>
    <w:rsid w:val="00931A17"/>
    <w:rsid w:val="00934178"/>
    <w:rsid w:val="009353AC"/>
    <w:rsid w:val="00935E1A"/>
    <w:rsid w:val="009360C0"/>
    <w:rsid w:val="0093639F"/>
    <w:rsid w:val="0093653B"/>
    <w:rsid w:val="00936FF7"/>
    <w:rsid w:val="00937550"/>
    <w:rsid w:val="0094028A"/>
    <w:rsid w:val="00940E82"/>
    <w:rsid w:val="0094183B"/>
    <w:rsid w:val="0094398C"/>
    <w:rsid w:val="00943ACC"/>
    <w:rsid w:val="00944C8D"/>
    <w:rsid w:val="00944E22"/>
    <w:rsid w:val="009461CD"/>
    <w:rsid w:val="00947084"/>
    <w:rsid w:val="00947FBD"/>
    <w:rsid w:val="00950F90"/>
    <w:rsid w:val="0095138D"/>
    <w:rsid w:val="00953E98"/>
    <w:rsid w:val="009543D1"/>
    <w:rsid w:val="00954A08"/>
    <w:rsid w:val="00955403"/>
    <w:rsid w:val="00955813"/>
    <w:rsid w:val="009570CA"/>
    <w:rsid w:val="00957526"/>
    <w:rsid w:val="00957C85"/>
    <w:rsid w:val="00957D24"/>
    <w:rsid w:val="00961FD4"/>
    <w:rsid w:val="00962A95"/>
    <w:rsid w:val="00962B91"/>
    <w:rsid w:val="009630B4"/>
    <w:rsid w:val="00963735"/>
    <w:rsid w:val="009650B3"/>
    <w:rsid w:val="00965964"/>
    <w:rsid w:val="00967B7A"/>
    <w:rsid w:val="009701EE"/>
    <w:rsid w:val="00970D44"/>
    <w:rsid w:val="0097162D"/>
    <w:rsid w:val="009721C4"/>
    <w:rsid w:val="009722DB"/>
    <w:rsid w:val="0097272E"/>
    <w:rsid w:val="009732CE"/>
    <w:rsid w:val="00973B94"/>
    <w:rsid w:val="00975FAD"/>
    <w:rsid w:val="00976F80"/>
    <w:rsid w:val="00977B89"/>
    <w:rsid w:val="009805F2"/>
    <w:rsid w:val="00984C33"/>
    <w:rsid w:val="00984E46"/>
    <w:rsid w:val="00985060"/>
    <w:rsid w:val="00986052"/>
    <w:rsid w:val="00987C74"/>
    <w:rsid w:val="00990397"/>
    <w:rsid w:val="00991B11"/>
    <w:rsid w:val="00991EDB"/>
    <w:rsid w:val="009937F7"/>
    <w:rsid w:val="00994D71"/>
    <w:rsid w:val="00996C28"/>
    <w:rsid w:val="00996FA7"/>
    <w:rsid w:val="009977C9"/>
    <w:rsid w:val="009A2117"/>
    <w:rsid w:val="009A2DA3"/>
    <w:rsid w:val="009A37EB"/>
    <w:rsid w:val="009A3ADF"/>
    <w:rsid w:val="009A4477"/>
    <w:rsid w:val="009A662A"/>
    <w:rsid w:val="009A6C03"/>
    <w:rsid w:val="009A76B2"/>
    <w:rsid w:val="009A7F06"/>
    <w:rsid w:val="009A7F2E"/>
    <w:rsid w:val="009B0C1D"/>
    <w:rsid w:val="009B1F97"/>
    <w:rsid w:val="009B2E68"/>
    <w:rsid w:val="009B2F4F"/>
    <w:rsid w:val="009B3995"/>
    <w:rsid w:val="009B5639"/>
    <w:rsid w:val="009B7FE4"/>
    <w:rsid w:val="009C005C"/>
    <w:rsid w:val="009C17E6"/>
    <w:rsid w:val="009C1828"/>
    <w:rsid w:val="009C1A22"/>
    <w:rsid w:val="009C2C3C"/>
    <w:rsid w:val="009C4156"/>
    <w:rsid w:val="009C4513"/>
    <w:rsid w:val="009C5B5F"/>
    <w:rsid w:val="009C60D3"/>
    <w:rsid w:val="009C6982"/>
    <w:rsid w:val="009C6AFA"/>
    <w:rsid w:val="009C7037"/>
    <w:rsid w:val="009C7943"/>
    <w:rsid w:val="009D0AFE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04E4"/>
    <w:rsid w:val="009E0C18"/>
    <w:rsid w:val="009E2D21"/>
    <w:rsid w:val="009E2EFA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451C"/>
    <w:rsid w:val="009F5F7B"/>
    <w:rsid w:val="009F691A"/>
    <w:rsid w:val="00A004B0"/>
    <w:rsid w:val="00A0234F"/>
    <w:rsid w:val="00A0298A"/>
    <w:rsid w:val="00A02B53"/>
    <w:rsid w:val="00A03C51"/>
    <w:rsid w:val="00A04007"/>
    <w:rsid w:val="00A04E54"/>
    <w:rsid w:val="00A061EB"/>
    <w:rsid w:val="00A06334"/>
    <w:rsid w:val="00A0698F"/>
    <w:rsid w:val="00A10DFC"/>
    <w:rsid w:val="00A113DF"/>
    <w:rsid w:val="00A1273F"/>
    <w:rsid w:val="00A12E53"/>
    <w:rsid w:val="00A13DFC"/>
    <w:rsid w:val="00A16B16"/>
    <w:rsid w:val="00A17979"/>
    <w:rsid w:val="00A17BBB"/>
    <w:rsid w:val="00A22325"/>
    <w:rsid w:val="00A223B1"/>
    <w:rsid w:val="00A229E4"/>
    <w:rsid w:val="00A23478"/>
    <w:rsid w:val="00A23E03"/>
    <w:rsid w:val="00A24493"/>
    <w:rsid w:val="00A25176"/>
    <w:rsid w:val="00A26267"/>
    <w:rsid w:val="00A269CF"/>
    <w:rsid w:val="00A30AE9"/>
    <w:rsid w:val="00A311C5"/>
    <w:rsid w:val="00A31C2C"/>
    <w:rsid w:val="00A31C66"/>
    <w:rsid w:val="00A33F8E"/>
    <w:rsid w:val="00A356B3"/>
    <w:rsid w:val="00A35813"/>
    <w:rsid w:val="00A364A1"/>
    <w:rsid w:val="00A36649"/>
    <w:rsid w:val="00A36D32"/>
    <w:rsid w:val="00A36E5F"/>
    <w:rsid w:val="00A401BC"/>
    <w:rsid w:val="00A40F25"/>
    <w:rsid w:val="00A412A3"/>
    <w:rsid w:val="00A423A7"/>
    <w:rsid w:val="00A430EB"/>
    <w:rsid w:val="00A43962"/>
    <w:rsid w:val="00A44F7D"/>
    <w:rsid w:val="00A54C2F"/>
    <w:rsid w:val="00A54DBF"/>
    <w:rsid w:val="00A5534E"/>
    <w:rsid w:val="00A57022"/>
    <w:rsid w:val="00A608FD"/>
    <w:rsid w:val="00A60FC8"/>
    <w:rsid w:val="00A6177F"/>
    <w:rsid w:val="00A61A79"/>
    <w:rsid w:val="00A63606"/>
    <w:rsid w:val="00A64AD2"/>
    <w:rsid w:val="00A64D76"/>
    <w:rsid w:val="00A650B3"/>
    <w:rsid w:val="00A6573B"/>
    <w:rsid w:val="00A65B9D"/>
    <w:rsid w:val="00A66062"/>
    <w:rsid w:val="00A66317"/>
    <w:rsid w:val="00A66328"/>
    <w:rsid w:val="00A66E9E"/>
    <w:rsid w:val="00A675E8"/>
    <w:rsid w:val="00A70AB3"/>
    <w:rsid w:val="00A710F1"/>
    <w:rsid w:val="00A71D3F"/>
    <w:rsid w:val="00A71FF1"/>
    <w:rsid w:val="00A720CC"/>
    <w:rsid w:val="00A7213D"/>
    <w:rsid w:val="00A76386"/>
    <w:rsid w:val="00A76AA3"/>
    <w:rsid w:val="00A77016"/>
    <w:rsid w:val="00A77136"/>
    <w:rsid w:val="00A7781C"/>
    <w:rsid w:val="00A8493F"/>
    <w:rsid w:val="00A84F3D"/>
    <w:rsid w:val="00A86DA7"/>
    <w:rsid w:val="00A90AD0"/>
    <w:rsid w:val="00A91DC0"/>
    <w:rsid w:val="00A91E49"/>
    <w:rsid w:val="00A9205A"/>
    <w:rsid w:val="00A953B4"/>
    <w:rsid w:val="00AA0FE4"/>
    <w:rsid w:val="00AA10CE"/>
    <w:rsid w:val="00AA2A57"/>
    <w:rsid w:val="00AA2C9B"/>
    <w:rsid w:val="00AA5738"/>
    <w:rsid w:val="00AA5FE0"/>
    <w:rsid w:val="00AA6191"/>
    <w:rsid w:val="00AA65EF"/>
    <w:rsid w:val="00AA787F"/>
    <w:rsid w:val="00AB07C4"/>
    <w:rsid w:val="00AB0FBF"/>
    <w:rsid w:val="00AB3272"/>
    <w:rsid w:val="00AB5A9E"/>
    <w:rsid w:val="00AB5BA1"/>
    <w:rsid w:val="00AB6942"/>
    <w:rsid w:val="00AB7331"/>
    <w:rsid w:val="00AC056B"/>
    <w:rsid w:val="00AC0C82"/>
    <w:rsid w:val="00AC18D7"/>
    <w:rsid w:val="00AC2611"/>
    <w:rsid w:val="00AC2E6A"/>
    <w:rsid w:val="00AC3E12"/>
    <w:rsid w:val="00AC44EB"/>
    <w:rsid w:val="00AC5A81"/>
    <w:rsid w:val="00AC5D57"/>
    <w:rsid w:val="00AC71A6"/>
    <w:rsid w:val="00AD02EC"/>
    <w:rsid w:val="00AD05A6"/>
    <w:rsid w:val="00AD3292"/>
    <w:rsid w:val="00AD388F"/>
    <w:rsid w:val="00AD436F"/>
    <w:rsid w:val="00AD503E"/>
    <w:rsid w:val="00AD7473"/>
    <w:rsid w:val="00AE0854"/>
    <w:rsid w:val="00AE0F77"/>
    <w:rsid w:val="00AE1EFF"/>
    <w:rsid w:val="00AE2657"/>
    <w:rsid w:val="00AE4C5E"/>
    <w:rsid w:val="00AE52B8"/>
    <w:rsid w:val="00AE53E8"/>
    <w:rsid w:val="00AE547C"/>
    <w:rsid w:val="00AE643F"/>
    <w:rsid w:val="00AE7805"/>
    <w:rsid w:val="00AE7BCB"/>
    <w:rsid w:val="00AE7C72"/>
    <w:rsid w:val="00AF0726"/>
    <w:rsid w:val="00AF1125"/>
    <w:rsid w:val="00AF214C"/>
    <w:rsid w:val="00AF24B2"/>
    <w:rsid w:val="00AF4E13"/>
    <w:rsid w:val="00AF529C"/>
    <w:rsid w:val="00AF5345"/>
    <w:rsid w:val="00AF5B03"/>
    <w:rsid w:val="00AF5EB2"/>
    <w:rsid w:val="00AF60B7"/>
    <w:rsid w:val="00AF6AD7"/>
    <w:rsid w:val="00AF751E"/>
    <w:rsid w:val="00AF7F4A"/>
    <w:rsid w:val="00B00626"/>
    <w:rsid w:val="00B00632"/>
    <w:rsid w:val="00B01528"/>
    <w:rsid w:val="00B01A0B"/>
    <w:rsid w:val="00B03791"/>
    <w:rsid w:val="00B03D33"/>
    <w:rsid w:val="00B03F2D"/>
    <w:rsid w:val="00B047F1"/>
    <w:rsid w:val="00B051CC"/>
    <w:rsid w:val="00B05237"/>
    <w:rsid w:val="00B0532A"/>
    <w:rsid w:val="00B05878"/>
    <w:rsid w:val="00B129B5"/>
    <w:rsid w:val="00B173DF"/>
    <w:rsid w:val="00B17B31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708"/>
    <w:rsid w:val="00B34F7E"/>
    <w:rsid w:val="00B35085"/>
    <w:rsid w:val="00B365C9"/>
    <w:rsid w:val="00B37346"/>
    <w:rsid w:val="00B3783E"/>
    <w:rsid w:val="00B406F1"/>
    <w:rsid w:val="00B41CF1"/>
    <w:rsid w:val="00B43BAA"/>
    <w:rsid w:val="00B44A32"/>
    <w:rsid w:val="00B457AA"/>
    <w:rsid w:val="00B45C22"/>
    <w:rsid w:val="00B46F5D"/>
    <w:rsid w:val="00B5035C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2BA"/>
    <w:rsid w:val="00B62739"/>
    <w:rsid w:val="00B62F8B"/>
    <w:rsid w:val="00B63DCC"/>
    <w:rsid w:val="00B63F07"/>
    <w:rsid w:val="00B64FD7"/>
    <w:rsid w:val="00B6546E"/>
    <w:rsid w:val="00B65FD9"/>
    <w:rsid w:val="00B6634F"/>
    <w:rsid w:val="00B67FDC"/>
    <w:rsid w:val="00B708CF"/>
    <w:rsid w:val="00B71697"/>
    <w:rsid w:val="00B71781"/>
    <w:rsid w:val="00B71D07"/>
    <w:rsid w:val="00B7222E"/>
    <w:rsid w:val="00B73196"/>
    <w:rsid w:val="00B7336C"/>
    <w:rsid w:val="00B7548C"/>
    <w:rsid w:val="00B76C6A"/>
    <w:rsid w:val="00B76CDD"/>
    <w:rsid w:val="00B7748F"/>
    <w:rsid w:val="00B77794"/>
    <w:rsid w:val="00B80677"/>
    <w:rsid w:val="00B81482"/>
    <w:rsid w:val="00B81FBF"/>
    <w:rsid w:val="00B82437"/>
    <w:rsid w:val="00B829A8"/>
    <w:rsid w:val="00B829B3"/>
    <w:rsid w:val="00B83749"/>
    <w:rsid w:val="00B860BD"/>
    <w:rsid w:val="00B860F7"/>
    <w:rsid w:val="00B86579"/>
    <w:rsid w:val="00B873C9"/>
    <w:rsid w:val="00B87617"/>
    <w:rsid w:val="00B912EC"/>
    <w:rsid w:val="00B9203C"/>
    <w:rsid w:val="00B92684"/>
    <w:rsid w:val="00B93167"/>
    <w:rsid w:val="00B95065"/>
    <w:rsid w:val="00B957B7"/>
    <w:rsid w:val="00B96028"/>
    <w:rsid w:val="00B96704"/>
    <w:rsid w:val="00B96E93"/>
    <w:rsid w:val="00B971AE"/>
    <w:rsid w:val="00B97AE8"/>
    <w:rsid w:val="00BA2289"/>
    <w:rsid w:val="00BA3745"/>
    <w:rsid w:val="00BA6970"/>
    <w:rsid w:val="00BA783E"/>
    <w:rsid w:val="00BB01C4"/>
    <w:rsid w:val="00BB1DDF"/>
    <w:rsid w:val="00BB1F05"/>
    <w:rsid w:val="00BB211A"/>
    <w:rsid w:val="00BB4665"/>
    <w:rsid w:val="00BB473F"/>
    <w:rsid w:val="00BB48DA"/>
    <w:rsid w:val="00BB4A4E"/>
    <w:rsid w:val="00BC0DB9"/>
    <w:rsid w:val="00BC1CC8"/>
    <w:rsid w:val="00BC2D7C"/>
    <w:rsid w:val="00BC5B5E"/>
    <w:rsid w:val="00BC5E6B"/>
    <w:rsid w:val="00BC6124"/>
    <w:rsid w:val="00BC76D0"/>
    <w:rsid w:val="00BC7D03"/>
    <w:rsid w:val="00BD2C2E"/>
    <w:rsid w:val="00BD3529"/>
    <w:rsid w:val="00BD6FBD"/>
    <w:rsid w:val="00BE0E8D"/>
    <w:rsid w:val="00BE134F"/>
    <w:rsid w:val="00BE3538"/>
    <w:rsid w:val="00BE4EA8"/>
    <w:rsid w:val="00BE56ED"/>
    <w:rsid w:val="00BE67E4"/>
    <w:rsid w:val="00BE77A5"/>
    <w:rsid w:val="00BF10F5"/>
    <w:rsid w:val="00BF158F"/>
    <w:rsid w:val="00BF1A77"/>
    <w:rsid w:val="00BF1A98"/>
    <w:rsid w:val="00BF2576"/>
    <w:rsid w:val="00BF3F2C"/>
    <w:rsid w:val="00BF5106"/>
    <w:rsid w:val="00BF5720"/>
    <w:rsid w:val="00BF583E"/>
    <w:rsid w:val="00BF5D19"/>
    <w:rsid w:val="00BF5DF9"/>
    <w:rsid w:val="00BF7031"/>
    <w:rsid w:val="00C00153"/>
    <w:rsid w:val="00C00321"/>
    <w:rsid w:val="00C0043D"/>
    <w:rsid w:val="00C013C1"/>
    <w:rsid w:val="00C023AC"/>
    <w:rsid w:val="00C024B1"/>
    <w:rsid w:val="00C032E9"/>
    <w:rsid w:val="00C03950"/>
    <w:rsid w:val="00C04C39"/>
    <w:rsid w:val="00C04E50"/>
    <w:rsid w:val="00C053AA"/>
    <w:rsid w:val="00C05572"/>
    <w:rsid w:val="00C055DB"/>
    <w:rsid w:val="00C06758"/>
    <w:rsid w:val="00C10CA2"/>
    <w:rsid w:val="00C10E6A"/>
    <w:rsid w:val="00C1154C"/>
    <w:rsid w:val="00C11CA8"/>
    <w:rsid w:val="00C1279D"/>
    <w:rsid w:val="00C14274"/>
    <w:rsid w:val="00C16581"/>
    <w:rsid w:val="00C17B97"/>
    <w:rsid w:val="00C200B3"/>
    <w:rsid w:val="00C20338"/>
    <w:rsid w:val="00C207C9"/>
    <w:rsid w:val="00C2114D"/>
    <w:rsid w:val="00C214E5"/>
    <w:rsid w:val="00C2487C"/>
    <w:rsid w:val="00C24B34"/>
    <w:rsid w:val="00C24F8E"/>
    <w:rsid w:val="00C26F79"/>
    <w:rsid w:val="00C27666"/>
    <w:rsid w:val="00C276B1"/>
    <w:rsid w:val="00C308AD"/>
    <w:rsid w:val="00C31091"/>
    <w:rsid w:val="00C31C0D"/>
    <w:rsid w:val="00C32280"/>
    <w:rsid w:val="00C33673"/>
    <w:rsid w:val="00C342E0"/>
    <w:rsid w:val="00C343BD"/>
    <w:rsid w:val="00C3561A"/>
    <w:rsid w:val="00C36730"/>
    <w:rsid w:val="00C36B4C"/>
    <w:rsid w:val="00C3716E"/>
    <w:rsid w:val="00C374D4"/>
    <w:rsid w:val="00C37A43"/>
    <w:rsid w:val="00C4141D"/>
    <w:rsid w:val="00C44CBA"/>
    <w:rsid w:val="00C45AAA"/>
    <w:rsid w:val="00C46721"/>
    <w:rsid w:val="00C46EC8"/>
    <w:rsid w:val="00C470B7"/>
    <w:rsid w:val="00C47E65"/>
    <w:rsid w:val="00C50096"/>
    <w:rsid w:val="00C52FF7"/>
    <w:rsid w:val="00C536FD"/>
    <w:rsid w:val="00C53F11"/>
    <w:rsid w:val="00C546FF"/>
    <w:rsid w:val="00C54A1E"/>
    <w:rsid w:val="00C54B84"/>
    <w:rsid w:val="00C54C86"/>
    <w:rsid w:val="00C55185"/>
    <w:rsid w:val="00C56178"/>
    <w:rsid w:val="00C56318"/>
    <w:rsid w:val="00C56687"/>
    <w:rsid w:val="00C56F97"/>
    <w:rsid w:val="00C571FB"/>
    <w:rsid w:val="00C577A9"/>
    <w:rsid w:val="00C60D99"/>
    <w:rsid w:val="00C62779"/>
    <w:rsid w:val="00C674B4"/>
    <w:rsid w:val="00C6787B"/>
    <w:rsid w:val="00C678B1"/>
    <w:rsid w:val="00C717FC"/>
    <w:rsid w:val="00C72455"/>
    <w:rsid w:val="00C73546"/>
    <w:rsid w:val="00C74392"/>
    <w:rsid w:val="00C74422"/>
    <w:rsid w:val="00C7490A"/>
    <w:rsid w:val="00C74C93"/>
    <w:rsid w:val="00C75948"/>
    <w:rsid w:val="00C76D3F"/>
    <w:rsid w:val="00C77D0F"/>
    <w:rsid w:val="00C80B09"/>
    <w:rsid w:val="00C80BD3"/>
    <w:rsid w:val="00C8171E"/>
    <w:rsid w:val="00C83061"/>
    <w:rsid w:val="00C8337E"/>
    <w:rsid w:val="00C83CDE"/>
    <w:rsid w:val="00C85EEF"/>
    <w:rsid w:val="00C85FD8"/>
    <w:rsid w:val="00C8624C"/>
    <w:rsid w:val="00C8715C"/>
    <w:rsid w:val="00C928B6"/>
    <w:rsid w:val="00C92B2B"/>
    <w:rsid w:val="00C93F32"/>
    <w:rsid w:val="00C94428"/>
    <w:rsid w:val="00C94775"/>
    <w:rsid w:val="00C947A9"/>
    <w:rsid w:val="00C949D0"/>
    <w:rsid w:val="00C94D3F"/>
    <w:rsid w:val="00C95D73"/>
    <w:rsid w:val="00C96A92"/>
    <w:rsid w:val="00C972C8"/>
    <w:rsid w:val="00C97A89"/>
    <w:rsid w:val="00CA0858"/>
    <w:rsid w:val="00CA2735"/>
    <w:rsid w:val="00CA41E6"/>
    <w:rsid w:val="00CA492E"/>
    <w:rsid w:val="00CA4C09"/>
    <w:rsid w:val="00CA4FA9"/>
    <w:rsid w:val="00CA5DBC"/>
    <w:rsid w:val="00CA61C6"/>
    <w:rsid w:val="00CA664F"/>
    <w:rsid w:val="00CA6716"/>
    <w:rsid w:val="00CA6DEF"/>
    <w:rsid w:val="00CA74CA"/>
    <w:rsid w:val="00CB0908"/>
    <w:rsid w:val="00CB09A1"/>
    <w:rsid w:val="00CB0E59"/>
    <w:rsid w:val="00CB146D"/>
    <w:rsid w:val="00CB1F57"/>
    <w:rsid w:val="00CB2567"/>
    <w:rsid w:val="00CB3138"/>
    <w:rsid w:val="00CB3F35"/>
    <w:rsid w:val="00CB4D1B"/>
    <w:rsid w:val="00CB5505"/>
    <w:rsid w:val="00CB79A7"/>
    <w:rsid w:val="00CC1780"/>
    <w:rsid w:val="00CC31F4"/>
    <w:rsid w:val="00CC3536"/>
    <w:rsid w:val="00CC4A07"/>
    <w:rsid w:val="00CC4E9E"/>
    <w:rsid w:val="00CC4F1D"/>
    <w:rsid w:val="00CC6E1E"/>
    <w:rsid w:val="00CC7338"/>
    <w:rsid w:val="00CC7BDF"/>
    <w:rsid w:val="00CD1A5F"/>
    <w:rsid w:val="00CD2317"/>
    <w:rsid w:val="00CD2B0E"/>
    <w:rsid w:val="00CD3D6F"/>
    <w:rsid w:val="00CD413B"/>
    <w:rsid w:val="00CD4895"/>
    <w:rsid w:val="00CD671E"/>
    <w:rsid w:val="00CD683F"/>
    <w:rsid w:val="00CD6B90"/>
    <w:rsid w:val="00CD6DFA"/>
    <w:rsid w:val="00CD782D"/>
    <w:rsid w:val="00CD7ACC"/>
    <w:rsid w:val="00CE1760"/>
    <w:rsid w:val="00CE1E5E"/>
    <w:rsid w:val="00CE202C"/>
    <w:rsid w:val="00CE35C1"/>
    <w:rsid w:val="00CE5CEA"/>
    <w:rsid w:val="00CE6691"/>
    <w:rsid w:val="00CE688C"/>
    <w:rsid w:val="00CE6911"/>
    <w:rsid w:val="00CE71E5"/>
    <w:rsid w:val="00CF01F7"/>
    <w:rsid w:val="00CF17C0"/>
    <w:rsid w:val="00CF1C62"/>
    <w:rsid w:val="00CF2659"/>
    <w:rsid w:val="00CF540D"/>
    <w:rsid w:val="00CF559C"/>
    <w:rsid w:val="00CF661C"/>
    <w:rsid w:val="00CF6E6C"/>
    <w:rsid w:val="00CF77DC"/>
    <w:rsid w:val="00CF7D0F"/>
    <w:rsid w:val="00D0086F"/>
    <w:rsid w:val="00D01B22"/>
    <w:rsid w:val="00D02682"/>
    <w:rsid w:val="00D03794"/>
    <w:rsid w:val="00D03E15"/>
    <w:rsid w:val="00D04C48"/>
    <w:rsid w:val="00D05C60"/>
    <w:rsid w:val="00D069EF"/>
    <w:rsid w:val="00D06F63"/>
    <w:rsid w:val="00D07B4A"/>
    <w:rsid w:val="00D07DF0"/>
    <w:rsid w:val="00D13147"/>
    <w:rsid w:val="00D14046"/>
    <w:rsid w:val="00D14818"/>
    <w:rsid w:val="00D15111"/>
    <w:rsid w:val="00D15DD3"/>
    <w:rsid w:val="00D167ED"/>
    <w:rsid w:val="00D16D7B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22B5"/>
    <w:rsid w:val="00D42832"/>
    <w:rsid w:val="00D43662"/>
    <w:rsid w:val="00D45208"/>
    <w:rsid w:val="00D45568"/>
    <w:rsid w:val="00D51C6E"/>
    <w:rsid w:val="00D51D87"/>
    <w:rsid w:val="00D52DAF"/>
    <w:rsid w:val="00D53CE2"/>
    <w:rsid w:val="00D543F3"/>
    <w:rsid w:val="00D609E5"/>
    <w:rsid w:val="00D636FC"/>
    <w:rsid w:val="00D651BC"/>
    <w:rsid w:val="00D66971"/>
    <w:rsid w:val="00D6718C"/>
    <w:rsid w:val="00D67E83"/>
    <w:rsid w:val="00D708A9"/>
    <w:rsid w:val="00D708B7"/>
    <w:rsid w:val="00D71896"/>
    <w:rsid w:val="00D748E1"/>
    <w:rsid w:val="00D74DBB"/>
    <w:rsid w:val="00D755A7"/>
    <w:rsid w:val="00D75ECC"/>
    <w:rsid w:val="00D77B37"/>
    <w:rsid w:val="00D80173"/>
    <w:rsid w:val="00D80B32"/>
    <w:rsid w:val="00D81357"/>
    <w:rsid w:val="00D81BE4"/>
    <w:rsid w:val="00D81D4D"/>
    <w:rsid w:val="00D823A9"/>
    <w:rsid w:val="00D83E51"/>
    <w:rsid w:val="00D83FB6"/>
    <w:rsid w:val="00D85D3C"/>
    <w:rsid w:val="00D864D9"/>
    <w:rsid w:val="00D90217"/>
    <w:rsid w:val="00D9048E"/>
    <w:rsid w:val="00D91F7D"/>
    <w:rsid w:val="00D92A5F"/>
    <w:rsid w:val="00D92ED6"/>
    <w:rsid w:val="00D931DB"/>
    <w:rsid w:val="00D95224"/>
    <w:rsid w:val="00D95989"/>
    <w:rsid w:val="00D96184"/>
    <w:rsid w:val="00D96C89"/>
    <w:rsid w:val="00D97320"/>
    <w:rsid w:val="00DA1D51"/>
    <w:rsid w:val="00DA26D7"/>
    <w:rsid w:val="00DA50AA"/>
    <w:rsid w:val="00DA52E8"/>
    <w:rsid w:val="00DA6836"/>
    <w:rsid w:val="00DA6C57"/>
    <w:rsid w:val="00DB4817"/>
    <w:rsid w:val="00DB4CF9"/>
    <w:rsid w:val="00DB627A"/>
    <w:rsid w:val="00DC2A0C"/>
    <w:rsid w:val="00DC3260"/>
    <w:rsid w:val="00DC54A4"/>
    <w:rsid w:val="00DC7DAF"/>
    <w:rsid w:val="00DD2C65"/>
    <w:rsid w:val="00DD3A76"/>
    <w:rsid w:val="00DD491D"/>
    <w:rsid w:val="00DD593A"/>
    <w:rsid w:val="00DD7BB6"/>
    <w:rsid w:val="00DD7E1C"/>
    <w:rsid w:val="00DE1FE9"/>
    <w:rsid w:val="00DE23F2"/>
    <w:rsid w:val="00DE3558"/>
    <w:rsid w:val="00DE38A1"/>
    <w:rsid w:val="00DE4521"/>
    <w:rsid w:val="00DE4B32"/>
    <w:rsid w:val="00DE4ED2"/>
    <w:rsid w:val="00DE5012"/>
    <w:rsid w:val="00DE591C"/>
    <w:rsid w:val="00DE65E0"/>
    <w:rsid w:val="00DE6612"/>
    <w:rsid w:val="00DE68E0"/>
    <w:rsid w:val="00DE6AEA"/>
    <w:rsid w:val="00DF20F8"/>
    <w:rsid w:val="00DF274C"/>
    <w:rsid w:val="00DF2811"/>
    <w:rsid w:val="00DF2AF5"/>
    <w:rsid w:val="00DF2C8F"/>
    <w:rsid w:val="00DF3C21"/>
    <w:rsid w:val="00DF42DB"/>
    <w:rsid w:val="00DF6487"/>
    <w:rsid w:val="00DF6901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07E4C"/>
    <w:rsid w:val="00E102BB"/>
    <w:rsid w:val="00E10349"/>
    <w:rsid w:val="00E10E15"/>
    <w:rsid w:val="00E116BB"/>
    <w:rsid w:val="00E118ED"/>
    <w:rsid w:val="00E126E0"/>
    <w:rsid w:val="00E13114"/>
    <w:rsid w:val="00E1351B"/>
    <w:rsid w:val="00E13656"/>
    <w:rsid w:val="00E1642A"/>
    <w:rsid w:val="00E1655E"/>
    <w:rsid w:val="00E17D68"/>
    <w:rsid w:val="00E20BD3"/>
    <w:rsid w:val="00E21CDF"/>
    <w:rsid w:val="00E21DED"/>
    <w:rsid w:val="00E22F11"/>
    <w:rsid w:val="00E2554C"/>
    <w:rsid w:val="00E25D31"/>
    <w:rsid w:val="00E25FA6"/>
    <w:rsid w:val="00E26128"/>
    <w:rsid w:val="00E263F2"/>
    <w:rsid w:val="00E27E4C"/>
    <w:rsid w:val="00E301EE"/>
    <w:rsid w:val="00E30818"/>
    <w:rsid w:val="00E30BEB"/>
    <w:rsid w:val="00E30C69"/>
    <w:rsid w:val="00E318B5"/>
    <w:rsid w:val="00E32472"/>
    <w:rsid w:val="00E32E47"/>
    <w:rsid w:val="00E33DBD"/>
    <w:rsid w:val="00E34AAD"/>
    <w:rsid w:val="00E34C91"/>
    <w:rsid w:val="00E356CB"/>
    <w:rsid w:val="00E364D8"/>
    <w:rsid w:val="00E366DA"/>
    <w:rsid w:val="00E36BE2"/>
    <w:rsid w:val="00E36CCB"/>
    <w:rsid w:val="00E3755B"/>
    <w:rsid w:val="00E37CC9"/>
    <w:rsid w:val="00E40A03"/>
    <w:rsid w:val="00E42270"/>
    <w:rsid w:val="00E43930"/>
    <w:rsid w:val="00E44E3C"/>
    <w:rsid w:val="00E45CD7"/>
    <w:rsid w:val="00E46DBD"/>
    <w:rsid w:val="00E4759B"/>
    <w:rsid w:val="00E47B17"/>
    <w:rsid w:val="00E5079A"/>
    <w:rsid w:val="00E50B8E"/>
    <w:rsid w:val="00E50FBC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263"/>
    <w:rsid w:val="00E63E75"/>
    <w:rsid w:val="00E63FD5"/>
    <w:rsid w:val="00E6515F"/>
    <w:rsid w:val="00E65AAE"/>
    <w:rsid w:val="00E65BF2"/>
    <w:rsid w:val="00E65CDD"/>
    <w:rsid w:val="00E669A9"/>
    <w:rsid w:val="00E672C7"/>
    <w:rsid w:val="00E674FB"/>
    <w:rsid w:val="00E676FF"/>
    <w:rsid w:val="00E70586"/>
    <w:rsid w:val="00E70AEE"/>
    <w:rsid w:val="00E73406"/>
    <w:rsid w:val="00E74B8C"/>
    <w:rsid w:val="00E74DD3"/>
    <w:rsid w:val="00E75B91"/>
    <w:rsid w:val="00E7625C"/>
    <w:rsid w:val="00E76BC5"/>
    <w:rsid w:val="00E7781F"/>
    <w:rsid w:val="00E77FF7"/>
    <w:rsid w:val="00E810FE"/>
    <w:rsid w:val="00E824FD"/>
    <w:rsid w:val="00E83879"/>
    <w:rsid w:val="00E8596C"/>
    <w:rsid w:val="00E8644B"/>
    <w:rsid w:val="00E864A9"/>
    <w:rsid w:val="00E865C0"/>
    <w:rsid w:val="00E86BFD"/>
    <w:rsid w:val="00E86CB1"/>
    <w:rsid w:val="00E87B01"/>
    <w:rsid w:val="00E87D67"/>
    <w:rsid w:val="00E900AF"/>
    <w:rsid w:val="00E9176C"/>
    <w:rsid w:val="00E91CC1"/>
    <w:rsid w:val="00E91F29"/>
    <w:rsid w:val="00E930DD"/>
    <w:rsid w:val="00E93FCD"/>
    <w:rsid w:val="00E94FC2"/>
    <w:rsid w:val="00E95C92"/>
    <w:rsid w:val="00E95E66"/>
    <w:rsid w:val="00E97CC8"/>
    <w:rsid w:val="00EA0984"/>
    <w:rsid w:val="00EA2B6D"/>
    <w:rsid w:val="00EA3C71"/>
    <w:rsid w:val="00EA5051"/>
    <w:rsid w:val="00EA50DE"/>
    <w:rsid w:val="00EA5A8D"/>
    <w:rsid w:val="00EA5DD7"/>
    <w:rsid w:val="00EA61A2"/>
    <w:rsid w:val="00EA689F"/>
    <w:rsid w:val="00EA6FC9"/>
    <w:rsid w:val="00EB0134"/>
    <w:rsid w:val="00EB050A"/>
    <w:rsid w:val="00EB116F"/>
    <w:rsid w:val="00EB14C9"/>
    <w:rsid w:val="00EB1CAB"/>
    <w:rsid w:val="00EB1D29"/>
    <w:rsid w:val="00EB20D1"/>
    <w:rsid w:val="00EB22BF"/>
    <w:rsid w:val="00EB2C5F"/>
    <w:rsid w:val="00EB2CB1"/>
    <w:rsid w:val="00EB33E2"/>
    <w:rsid w:val="00EB403E"/>
    <w:rsid w:val="00EB5AFB"/>
    <w:rsid w:val="00EB7589"/>
    <w:rsid w:val="00EC0D2E"/>
    <w:rsid w:val="00EC1E91"/>
    <w:rsid w:val="00EC327F"/>
    <w:rsid w:val="00EC3A18"/>
    <w:rsid w:val="00EC3DF3"/>
    <w:rsid w:val="00EC520A"/>
    <w:rsid w:val="00EC5217"/>
    <w:rsid w:val="00EC55CB"/>
    <w:rsid w:val="00EC5C09"/>
    <w:rsid w:val="00EC7A99"/>
    <w:rsid w:val="00ED073D"/>
    <w:rsid w:val="00ED0CFD"/>
    <w:rsid w:val="00ED0ED7"/>
    <w:rsid w:val="00ED12E2"/>
    <w:rsid w:val="00ED1700"/>
    <w:rsid w:val="00ED1E4A"/>
    <w:rsid w:val="00ED1E58"/>
    <w:rsid w:val="00ED26C2"/>
    <w:rsid w:val="00ED28E0"/>
    <w:rsid w:val="00ED53B6"/>
    <w:rsid w:val="00ED6B08"/>
    <w:rsid w:val="00ED6E07"/>
    <w:rsid w:val="00ED7EDF"/>
    <w:rsid w:val="00EE0DDE"/>
    <w:rsid w:val="00EE1A11"/>
    <w:rsid w:val="00EE298B"/>
    <w:rsid w:val="00EE47A2"/>
    <w:rsid w:val="00EE4FA0"/>
    <w:rsid w:val="00EE622A"/>
    <w:rsid w:val="00EE6DB9"/>
    <w:rsid w:val="00EF21E1"/>
    <w:rsid w:val="00EF25DD"/>
    <w:rsid w:val="00EF3D97"/>
    <w:rsid w:val="00EF462D"/>
    <w:rsid w:val="00EF4908"/>
    <w:rsid w:val="00EF5B96"/>
    <w:rsid w:val="00EF67C4"/>
    <w:rsid w:val="00EF6C78"/>
    <w:rsid w:val="00F00618"/>
    <w:rsid w:val="00F00669"/>
    <w:rsid w:val="00F00C15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3D85"/>
    <w:rsid w:val="00F15568"/>
    <w:rsid w:val="00F15F6A"/>
    <w:rsid w:val="00F16B41"/>
    <w:rsid w:val="00F171ED"/>
    <w:rsid w:val="00F17700"/>
    <w:rsid w:val="00F20788"/>
    <w:rsid w:val="00F214DB"/>
    <w:rsid w:val="00F22502"/>
    <w:rsid w:val="00F230A4"/>
    <w:rsid w:val="00F23466"/>
    <w:rsid w:val="00F24261"/>
    <w:rsid w:val="00F2429D"/>
    <w:rsid w:val="00F24571"/>
    <w:rsid w:val="00F245C8"/>
    <w:rsid w:val="00F24746"/>
    <w:rsid w:val="00F275D7"/>
    <w:rsid w:val="00F27B66"/>
    <w:rsid w:val="00F300E1"/>
    <w:rsid w:val="00F306A2"/>
    <w:rsid w:val="00F31F11"/>
    <w:rsid w:val="00F320EE"/>
    <w:rsid w:val="00F32CFE"/>
    <w:rsid w:val="00F32EF9"/>
    <w:rsid w:val="00F33B5B"/>
    <w:rsid w:val="00F36DEA"/>
    <w:rsid w:val="00F400FA"/>
    <w:rsid w:val="00F4050E"/>
    <w:rsid w:val="00F4071A"/>
    <w:rsid w:val="00F416C6"/>
    <w:rsid w:val="00F4217C"/>
    <w:rsid w:val="00F4406F"/>
    <w:rsid w:val="00F4561D"/>
    <w:rsid w:val="00F46D61"/>
    <w:rsid w:val="00F47905"/>
    <w:rsid w:val="00F5033A"/>
    <w:rsid w:val="00F5105D"/>
    <w:rsid w:val="00F520A4"/>
    <w:rsid w:val="00F557E9"/>
    <w:rsid w:val="00F57772"/>
    <w:rsid w:val="00F57BF9"/>
    <w:rsid w:val="00F57E33"/>
    <w:rsid w:val="00F60B0A"/>
    <w:rsid w:val="00F61E47"/>
    <w:rsid w:val="00F61E7A"/>
    <w:rsid w:val="00F6436F"/>
    <w:rsid w:val="00F6596E"/>
    <w:rsid w:val="00F6679F"/>
    <w:rsid w:val="00F66D15"/>
    <w:rsid w:val="00F67152"/>
    <w:rsid w:val="00F6780E"/>
    <w:rsid w:val="00F67CAA"/>
    <w:rsid w:val="00F71E30"/>
    <w:rsid w:val="00F71EC0"/>
    <w:rsid w:val="00F72F47"/>
    <w:rsid w:val="00F75472"/>
    <w:rsid w:val="00F81CAF"/>
    <w:rsid w:val="00F82346"/>
    <w:rsid w:val="00F82796"/>
    <w:rsid w:val="00F82BB3"/>
    <w:rsid w:val="00F83A61"/>
    <w:rsid w:val="00F86243"/>
    <w:rsid w:val="00F86839"/>
    <w:rsid w:val="00F8782A"/>
    <w:rsid w:val="00F87942"/>
    <w:rsid w:val="00F87BD2"/>
    <w:rsid w:val="00F90904"/>
    <w:rsid w:val="00F90CCE"/>
    <w:rsid w:val="00F9162E"/>
    <w:rsid w:val="00F92332"/>
    <w:rsid w:val="00F9236A"/>
    <w:rsid w:val="00F929D1"/>
    <w:rsid w:val="00F9424D"/>
    <w:rsid w:val="00F948AD"/>
    <w:rsid w:val="00F9748F"/>
    <w:rsid w:val="00F979A8"/>
    <w:rsid w:val="00F97E31"/>
    <w:rsid w:val="00FA028D"/>
    <w:rsid w:val="00FA078D"/>
    <w:rsid w:val="00FA1442"/>
    <w:rsid w:val="00FA1696"/>
    <w:rsid w:val="00FA1D06"/>
    <w:rsid w:val="00FA3783"/>
    <w:rsid w:val="00FA4086"/>
    <w:rsid w:val="00FA68F1"/>
    <w:rsid w:val="00FA6B98"/>
    <w:rsid w:val="00FA6CD2"/>
    <w:rsid w:val="00FB028A"/>
    <w:rsid w:val="00FB18B5"/>
    <w:rsid w:val="00FB1C7E"/>
    <w:rsid w:val="00FB31E1"/>
    <w:rsid w:val="00FB3B24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0D5E"/>
    <w:rsid w:val="00FD1399"/>
    <w:rsid w:val="00FD146A"/>
    <w:rsid w:val="00FD1594"/>
    <w:rsid w:val="00FD1B57"/>
    <w:rsid w:val="00FD1DDA"/>
    <w:rsid w:val="00FD2F25"/>
    <w:rsid w:val="00FD45BD"/>
    <w:rsid w:val="00FD47E8"/>
    <w:rsid w:val="00FD4B4C"/>
    <w:rsid w:val="00FD5352"/>
    <w:rsid w:val="00FD5432"/>
    <w:rsid w:val="00FD63E4"/>
    <w:rsid w:val="00FD710E"/>
    <w:rsid w:val="00FE00CB"/>
    <w:rsid w:val="00FE09E6"/>
    <w:rsid w:val="00FE24BA"/>
    <w:rsid w:val="00FE277E"/>
    <w:rsid w:val="00FE2F6C"/>
    <w:rsid w:val="00FE38BE"/>
    <w:rsid w:val="00FE45A3"/>
    <w:rsid w:val="00FE5453"/>
    <w:rsid w:val="00FE5B99"/>
    <w:rsid w:val="00FE60DD"/>
    <w:rsid w:val="00FE63F6"/>
    <w:rsid w:val="00FE7C89"/>
    <w:rsid w:val="00FF4296"/>
    <w:rsid w:val="00FF4DD0"/>
    <w:rsid w:val="00FF5229"/>
    <w:rsid w:val="00FF59C8"/>
    <w:rsid w:val="00FF670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B05CF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B07C4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073CA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C44CB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2B043D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16576E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6D0F95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F7547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2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42EDF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536B4D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99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rr.salute.gov.it/" TargetMode="External"/><Relationship Id="rId13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enas.gov.it/images/agenas/In%20primo%20piano/personale/personale_ssn_202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nas.gov.it/images/2023/primo-piano/monitoraggio-dm77/Monitoraggio_DM_77_sintesi_fase_2_v2__final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m5oJbdTj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era.it/leg19/410?idSeduta=0400&amp;tipo=stenografi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D31A-22FB-49A4-A443-28DEA359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4</cp:revision>
  <cp:lastPrinted>2024-04-29T14:18:00Z</cp:lastPrinted>
  <dcterms:created xsi:type="dcterms:W3CDTF">2025-01-23T08:27:00Z</dcterms:created>
  <dcterms:modified xsi:type="dcterms:W3CDTF">2025-01-24T08:15:00Z</dcterms:modified>
</cp:coreProperties>
</file>